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DDF32" w14:textId="231F38FE" w:rsidR="00881498" w:rsidRPr="006E4498" w:rsidRDefault="00F43967" w:rsidP="008C0B94">
      <w:pPr>
        <w:spacing w:line="259" w:lineRule="auto"/>
        <w:jc w:val="center"/>
        <w:rPr>
          <w:rFonts w:ascii="Calibri" w:hAnsi="Calibri" w:cs="Calibri"/>
          <w:b/>
          <w:bCs/>
          <w:sz w:val="44"/>
          <w:szCs w:val="44"/>
        </w:rPr>
      </w:pPr>
      <w:r w:rsidRPr="006E4498">
        <w:rPr>
          <w:rFonts w:ascii="Calibri" w:hAnsi="Calibri" w:cs="Calibri"/>
          <w:b/>
          <w:bCs/>
          <w:noProof/>
          <w:sz w:val="44"/>
          <w:szCs w:val="44"/>
        </w:rPr>
        <w:drawing>
          <wp:inline distT="0" distB="0" distL="0" distR="0" wp14:anchorId="76746AEA" wp14:editId="2E1CA259">
            <wp:extent cx="4506059" cy="78105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18183" cy="783152"/>
                    </a:xfrm>
                    <a:prstGeom prst="rect">
                      <a:avLst/>
                    </a:prstGeom>
                  </pic:spPr>
                </pic:pic>
              </a:graphicData>
            </a:graphic>
          </wp:inline>
        </w:drawing>
      </w:r>
    </w:p>
    <w:p w14:paraId="551F9F0A" w14:textId="77777777" w:rsidR="009258F7" w:rsidRPr="006E4498" w:rsidRDefault="009258F7" w:rsidP="008C0B94">
      <w:pPr>
        <w:spacing w:line="259" w:lineRule="auto"/>
        <w:jc w:val="center"/>
        <w:rPr>
          <w:rFonts w:ascii="Calibri" w:hAnsi="Calibri" w:cs="Calibri"/>
          <w:b/>
          <w:bCs/>
          <w:sz w:val="72"/>
          <w:szCs w:val="72"/>
        </w:rPr>
      </w:pPr>
    </w:p>
    <w:p w14:paraId="10266CD8" w14:textId="77777777" w:rsidR="009258F7" w:rsidRPr="006E4498" w:rsidRDefault="009258F7" w:rsidP="008C0B94">
      <w:pPr>
        <w:spacing w:line="259" w:lineRule="auto"/>
        <w:jc w:val="center"/>
        <w:rPr>
          <w:rFonts w:ascii="Calibri" w:hAnsi="Calibri" w:cs="Calibri"/>
          <w:b/>
          <w:bCs/>
          <w:sz w:val="72"/>
          <w:szCs w:val="72"/>
        </w:rPr>
      </w:pPr>
    </w:p>
    <w:p w14:paraId="494DE1FC" w14:textId="77777777" w:rsidR="009258F7" w:rsidRPr="006E4498" w:rsidRDefault="009258F7" w:rsidP="008C0B94">
      <w:pPr>
        <w:spacing w:line="259" w:lineRule="auto"/>
        <w:jc w:val="center"/>
        <w:rPr>
          <w:rFonts w:ascii="Calibri" w:hAnsi="Calibri" w:cs="Calibri"/>
          <w:b/>
          <w:bCs/>
          <w:sz w:val="72"/>
          <w:szCs w:val="72"/>
        </w:rPr>
      </w:pPr>
    </w:p>
    <w:p w14:paraId="238FC266" w14:textId="77777777" w:rsidR="009258F7" w:rsidRPr="006E4498" w:rsidRDefault="009258F7" w:rsidP="009258F7">
      <w:pPr>
        <w:spacing w:line="259" w:lineRule="auto"/>
        <w:jc w:val="center"/>
        <w:rPr>
          <w:rFonts w:ascii="Calibri" w:hAnsi="Calibri" w:cs="Calibri"/>
          <w:b/>
          <w:bCs/>
          <w:sz w:val="48"/>
          <w:szCs w:val="48"/>
        </w:rPr>
      </w:pPr>
      <w:r w:rsidRPr="006E4498">
        <w:rPr>
          <w:rFonts w:ascii="Calibri" w:hAnsi="Calibri" w:cs="Calibri"/>
          <w:b/>
          <w:bCs/>
          <w:sz w:val="48"/>
          <w:szCs w:val="48"/>
        </w:rPr>
        <w:t>Reporte salvaguardas sociales y ambientales del Proyecto Catastro Multipropósito</w:t>
      </w:r>
    </w:p>
    <w:p w14:paraId="41A152DD" w14:textId="2E38D064" w:rsidR="00881498" w:rsidRPr="006E4498" w:rsidRDefault="00EB4C91" w:rsidP="008C0B94">
      <w:pPr>
        <w:spacing w:line="259" w:lineRule="auto"/>
        <w:jc w:val="center"/>
        <w:rPr>
          <w:rFonts w:ascii="Calibri" w:hAnsi="Calibri" w:cs="Calibri"/>
          <w:b/>
          <w:bCs/>
          <w:sz w:val="72"/>
          <w:szCs w:val="72"/>
        </w:rPr>
      </w:pPr>
      <w:r>
        <w:rPr>
          <w:rFonts w:ascii="Calibri" w:hAnsi="Calibri" w:cs="Calibri"/>
          <w:b/>
          <w:bCs/>
          <w:sz w:val="72"/>
          <w:szCs w:val="72"/>
        </w:rPr>
        <w:t>3</w:t>
      </w:r>
      <w:r w:rsidR="00822048" w:rsidRPr="006E4498">
        <w:rPr>
          <w:rFonts w:ascii="Calibri" w:hAnsi="Calibri" w:cs="Calibri"/>
          <w:b/>
          <w:bCs/>
          <w:sz w:val="72"/>
          <w:szCs w:val="72"/>
        </w:rPr>
        <w:t xml:space="preserve">er </w:t>
      </w:r>
      <w:r w:rsidR="007D3E4B">
        <w:rPr>
          <w:rFonts w:ascii="Calibri" w:hAnsi="Calibri" w:cs="Calibri"/>
          <w:b/>
          <w:bCs/>
          <w:sz w:val="72"/>
          <w:szCs w:val="72"/>
        </w:rPr>
        <w:t>Tri</w:t>
      </w:r>
      <w:r w:rsidR="00822048" w:rsidRPr="006E4498">
        <w:rPr>
          <w:rFonts w:ascii="Calibri" w:hAnsi="Calibri" w:cs="Calibri"/>
          <w:b/>
          <w:bCs/>
          <w:sz w:val="72"/>
          <w:szCs w:val="72"/>
        </w:rPr>
        <w:t xml:space="preserve">mestre de </w:t>
      </w:r>
      <w:r w:rsidR="00B2678B" w:rsidRPr="006E4498">
        <w:rPr>
          <w:rFonts w:ascii="Calibri" w:hAnsi="Calibri" w:cs="Calibri"/>
          <w:b/>
          <w:bCs/>
          <w:sz w:val="72"/>
          <w:szCs w:val="72"/>
        </w:rPr>
        <w:t>202</w:t>
      </w:r>
      <w:r w:rsidR="001030BF" w:rsidRPr="006E4498">
        <w:rPr>
          <w:rFonts w:ascii="Calibri" w:hAnsi="Calibri" w:cs="Calibri"/>
          <w:b/>
          <w:bCs/>
          <w:sz w:val="72"/>
          <w:szCs w:val="72"/>
        </w:rPr>
        <w:t>5</w:t>
      </w:r>
    </w:p>
    <w:p w14:paraId="1533342F" w14:textId="1462C36A" w:rsidR="00FC322E" w:rsidRPr="006E4498" w:rsidRDefault="00FC322E" w:rsidP="008C0B94">
      <w:pPr>
        <w:spacing w:line="259" w:lineRule="auto"/>
        <w:jc w:val="center"/>
        <w:rPr>
          <w:rFonts w:ascii="Calibri" w:hAnsi="Calibri" w:cs="Calibri"/>
          <w:b/>
          <w:bCs/>
          <w:sz w:val="44"/>
          <w:szCs w:val="44"/>
        </w:rPr>
      </w:pPr>
    </w:p>
    <w:p w14:paraId="0F4C4936" w14:textId="77777777" w:rsidR="00B2678B" w:rsidRPr="006E4498" w:rsidRDefault="00B2678B" w:rsidP="008C0B94">
      <w:pPr>
        <w:spacing w:line="259" w:lineRule="auto"/>
        <w:jc w:val="center"/>
        <w:rPr>
          <w:rFonts w:ascii="Calibri" w:hAnsi="Calibri" w:cs="Calibri"/>
          <w:b/>
          <w:bCs/>
          <w:sz w:val="44"/>
          <w:szCs w:val="44"/>
        </w:rPr>
      </w:pPr>
    </w:p>
    <w:p w14:paraId="5169A260" w14:textId="2978BEEE" w:rsidR="00F17B6B" w:rsidRPr="006E4498" w:rsidRDefault="00F17B6B" w:rsidP="008C0B94">
      <w:pPr>
        <w:spacing w:line="259" w:lineRule="auto"/>
        <w:jc w:val="center"/>
        <w:rPr>
          <w:rFonts w:ascii="Calibri" w:hAnsi="Calibri" w:cs="Calibri"/>
          <w:b/>
          <w:bCs/>
          <w:sz w:val="24"/>
          <w:szCs w:val="24"/>
          <w:lang w:val="es-ES"/>
        </w:rPr>
      </w:pPr>
    </w:p>
    <w:p w14:paraId="54FCB228" w14:textId="77777777" w:rsidR="00BC098C" w:rsidRPr="006E4498" w:rsidRDefault="00BC098C" w:rsidP="005968B2">
      <w:pPr>
        <w:spacing w:line="259" w:lineRule="auto"/>
        <w:rPr>
          <w:rFonts w:ascii="Calibri" w:hAnsi="Calibri" w:cs="Calibri"/>
          <w:b/>
          <w:bCs/>
          <w:sz w:val="24"/>
          <w:szCs w:val="24"/>
          <w:lang w:val="es-ES"/>
        </w:rPr>
      </w:pPr>
    </w:p>
    <w:p w14:paraId="70A11FB0" w14:textId="4387E037" w:rsidR="00822048" w:rsidRPr="006E4498" w:rsidRDefault="005968B2" w:rsidP="005968B2">
      <w:pPr>
        <w:spacing w:before="0" w:after="0" w:line="240" w:lineRule="auto"/>
        <w:jc w:val="center"/>
        <w:rPr>
          <w:rFonts w:ascii="Calibri" w:hAnsi="Calibri" w:cs="Calibri"/>
          <w:bCs/>
          <w:iCs/>
          <w:sz w:val="24"/>
          <w:szCs w:val="24"/>
        </w:rPr>
      </w:pPr>
      <w:r w:rsidRPr="006E4498">
        <w:rPr>
          <w:rFonts w:ascii="Calibri" w:hAnsi="Calibri" w:cs="Calibri"/>
          <w:bCs/>
          <w:sz w:val="24"/>
          <w:szCs w:val="24"/>
        </w:rPr>
        <w:t xml:space="preserve">Programa para la Adopción e Implementación de un Catastro Multipropósito Rural – Urbano, </w:t>
      </w:r>
      <w:r w:rsidRPr="006E4498">
        <w:rPr>
          <w:rFonts w:ascii="Calibri" w:hAnsi="Calibri" w:cs="Calibri"/>
          <w:bCs/>
          <w:iCs/>
          <w:sz w:val="24"/>
          <w:szCs w:val="24"/>
        </w:rPr>
        <w:t>CRÉDITOS BIRF N. º 8937-CO, BID N. º 4856/OC-CO y cooperación de Reino Unido.</w:t>
      </w:r>
    </w:p>
    <w:p w14:paraId="366A7641" w14:textId="77777777" w:rsidR="00D37247" w:rsidRDefault="00D37247" w:rsidP="00D37247">
      <w:pPr>
        <w:spacing w:before="0" w:after="160" w:line="259" w:lineRule="auto"/>
        <w:jc w:val="center"/>
        <w:rPr>
          <w:rFonts w:ascii="Calibri" w:hAnsi="Calibri" w:cs="Calibri"/>
          <w:bCs/>
          <w:iCs/>
          <w:sz w:val="24"/>
          <w:szCs w:val="24"/>
        </w:rPr>
      </w:pPr>
    </w:p>
    <w:p w14:paraId="2ADBE485" w14:textId="77777777" w:rsidR="00D37247" w:rsidRDefault="00D37247" w:rsidP="00D37247">
      <w:pPr>
        <w:spacing w:before="0" w:after="160" w:line="259" w:lineRule="auto"/>
        <w:jc w:val="center"/>
        <w:rPr>
          <w:rFonts w:ascii="Calibri" w:hAnsi="Calibri" w:cs="Calibri"/>
          <w:bCs/>
          <w:iCs/>
          <w:sz w:val="24"/>
          <w:szCs w:val="24"/>
        </w:rPr>
      </w:pPr>
    </w:p>
    <w:p w14:paraId="548D8E14" w14:textId="77777777" w:rsidR="007D3E4B" w:rsidRDefault="007D3E4B" w:rsidP="00D37247">
      <w:pPr>
        <w:spacing w:before="0" w:after="160" w:line="259" w:lineRule="auto"/>
        <w:jc w:val="center"/>
        <w:rPr>
          <w:rFonts w:ascii="Calibri" w:hAnsi="Calibri" w:cs="Calibri"/>
          <w:bCs/>
          <w:iCs/>
          <w:sz w:val="24"/>
          <w:szCs w:val="24"/>
        </w:rPr>
      </w:pPr>
    </w:p>
    <w:p w14:paraId="4EB165C3" w14:textId="7D9CEBFC" w:rsidR="00822048" w:rsidRPr="006E4498" w:rsidRDefault="007D3E4B" w:rsidP="007D3E4B">
      <w:pPr>
        <w:spacing w:before="0" w:after="0" w:line="259" w:lineRule="auto"/>
        <w:jc w:val="center"/>
        <w:rPr>
          <w:rFonts w:ascii="Calibri" w:hAnsi="Calibri" w:cs="Calibri"/>
          <w:bCs/>
          <w:iCs/>
          <w:sz w:val="24"/>
          <w:szCs w:val="24"/>
        </w:rPr>
      </w:pPr>
      <w:r>
        <w:rPr>
          <w:rFonts w:ascii="Calibri" w:hAnsi="Calibri" w:cs="Calibri"/>
          <w:bCs/>
          <w:iCs/>
          <w:sz w:val="24"/>
          <w:szCs w:val="24"/>
        </w:rPr>
        <w:t>4</w:t>
      </w:r>
      <w:r w:rsidR="0075374A">
        <w:rPr>
          <w:rFonts w:ascii="Calibri" w:hAnsi="Calibri" w:cs="Calibri"/>
          <w:bCs/>
          <w:iCs/>
          <w:sz w:val="24"/>
          <w:szCs w:val="24"/>
        </w:rPr>
        <w:t>/</w:t>
      </w:r>
      <w:r>
        <w:rPr>
          <w:rFonts w:ascii="Calibri" w:hAnsi="Calibri" w:cs="Calibri"/>
          <w:bCs/>
          <w:iCs/>
          <w:sz w:val="24"/>
          <w:szCs w:val="24"/>
        </w:rPr>
        <w:t>11</w:t>
      </w:r>
      <w:r w:rsidR="0075374A">
        <w:rPr>
          <w:rFonts w:ascii="Calibri" w:hAnsi="Calibri" w:cs="Calibri"/>
          <w:bCs/>
          <w:iCs/>
          <w:sz w:val="24"/>
          <w:szCs w:val="24"/>
        </w:rPr>
        <w:t>/2025</w:t>
      </w:r>
    </w:p>
    <w:p w14:paraId="68D118F0" w14:textId="77777777" w:rsidR="00193826" w:rsidRPr="006E4498" w:rsidRDefault="00193826">
      <w:pPr>
        <w:spacing w:before="0" w:after="160" w:line="259" w:lineRule="auto"/>
        <w:jc w:val="left"/>
        <w:rPr>
          <w:rFonts w:ascii="Calibri" w:hAnsi="Calibri" w:cs="Calibri"/>
          <w:bCs/>
          <w:iCs/>
          <w:sz w:val="24"/>
          <w:szCs w:val="24"/>
        </w:rPr>
      </w:pPr>
    </w:p>
    <w:p w14:paraId="516B1868" w14:textId="77777777" w:rsidR="00193826" w:rsidRPr="006E4498" w:rsidRDefault="00193826">
      <w:pPr>
        <w:spacing w:before="0" w:after="160" w:line="259" w:lineRule="auto"/>
        <w:jc w:val="left"/>
        <w:rPr>
          <w:rFonts w:ascii="Calibri" w:hAnsi="Calibri" w:cs="Calibri"/>
          <w:bCs/>
          <w:iCs/>
          <w:sz w:val="24"/>
          <w:szCs w:val="24"/>
        </w:rPr>
      </w:pPr>
    </w:p>
    <w:p w14:paraId="153C13DB" w14:textId="77777777" w:rsidR="00193826" w:rsidRPr="006E4498" w:rsidRDefault="00193826">
      <w:pPr>
        <w:spacing w:before="0" w:after="160" w:line="259" w:lineRule="auto"/>
        <w:jc w:val="left"/>
        <w:rPr>
          <w:rFonts w:ascii="Calibri" w:hAnsi="Calibri" w:cs="Calibri"/>
          <w:bCs/>
          <w:iCs/>
          <w:sz w:val="24"/>
          <w:szCs w:val="24"/>
        </w:rPr>
      </w:pPr>
    </w:p>
    <w:p w14:paraId="70F47684" w14:textId="6D738D0D" w:rsidR="00193826" w:rsidRPr="006E4498" w:rsidRDefault="00193826">
      <w:pPr>
        <w:spacing w:before="0" w:after="160" w:line="259" w:lineRule="auto"/>
        <w:jc w:val="left"/>
        <w:rPr>
          <w:rFonts w:ascii="Calibri" w:hAnsi="Calibri" w:cs="Calibri"/>
          <w:bCs/>
          <w:iCs/>
          <w:sz w:val="24"/>
          <w:szCs w:val="24"/>
        </w:rPr>
      </w:pPr>
      <w:r w:rsidRPr="006E4498">
        <w:rPr>
          <w:rFonts w:ascii="Calibri" w:hAnsi="Calibri" w:cs="Calibri"/>
          <w:bCs/>
          <w:iCs/>
          <w:sz w:val="24"/>
          <w:szCs w:val="24"/>
        </w:rPr>
        <w:tab/>
      </w:r>
    </w:p>
    <w:sdt>
      <w:sdtPr>
        <w:rPr>
          <w:rFonts w:ascii="Segoe UI" w:hAnsi="Segoe UI" w:cstheme="minorBidi"/>
          <w:bCs w:val="0"/>
          <w:color w:val="auto"/>
          <w:sz w:val="22"/>
          <w:lang w:val="es-MX" w:eastAsia="en-US"/>
        </w:rPr>
        <w:id w:val="-1264534902"/>
        <w:docPartObj>
          <w:docPartGallery w:val="Table of Contents"/>
          <w:docPartUnique/>
        </w:docPartObj>
      </w:sdtPr>
      <w:sdtEndPr>
        <w:rPr>
          <w:b/>
          <w:bCs/>
        </w:rPr>
      </w:sdtEndPr>
      <w:sdtContent>
        <w:p w14:paraId="1929BF61" w14:textId="4597597A" w:rsidR="003A7EC6" w:rsidRPr="006E4498" w:rsidRDefault="003A7EC6">
          <w:pPr>
            <w:pStyle w:val="TtuloTDC"/>
          </w:pPr>
          <w:r w:rsidRPr="006E4498">
            <w:rPr>
              <w:lang w:val="es-MX"/>
            </w:rPr>
            <w:t>Contenido</w:t>
          </w:r>
        </w:p>
        <w:p w14:paraId="01331A4A" w14:textId="7844E8D9" w:rsidR="00811724" w:rsidRDefault="003A7EC6">
          <w:pPr>
            <w:pStyle w:val="TDC1"/>
            <w:tabs>
              <w:tab w:val="right" w:leader="dot" w:pos="10070"/>
            </w:tabs>
            <w:rPr>
              <w:rFonts w:eastAsiaTheme="minorEastAsia" w:cstheme="minorBidi"/>
              <w:b w:val="0"/>
              <w:bCs w:val="0"/>
              <w:i w:val="0"/>
              <w:iCs w:val="0"/>
              <w:noProof/>
              <w:kern w:val="2"/>
              <w:lang w:val="es-419" w:eastAsia="es-419"/>
              <w14:ligatures w14:val="standardContextual"/>
            </w:rPr>
          </w:pPr>
          <w:r w:rsidRPr="006E4498">
            <w:fldChar w:fldCharType="begin"/>
          </w:r>
          <w:r w:rsidRPr="006E4498">
            <w:instrText xml:space="preserve"> TOC \o "1-3" \h \z \u </w:instrText>
          </w:r>
          <w:r w:rsidRPr="006E4498">
            <w:fldChar w:fldCharType="separate"/>
          </w:r>
          <w:hyperlink w:anchor="_Toc213774836" w:history="1">
            <w:r w:rsidR="00811724" w:rsidRPr="00352E7E">
              <w:rPr>
                <w:rStyle w:val="Hipervnculo"/>
                <w:noProof/>
              </w:rPr>
              <w:t>EQUIPO DE SALVAGUARDAS SOCIALES Y AMBIENTALES</w:t>
            </w:r>
            <w:r w:rsidR="00811724">
              <w:rPr>
                <w:noProof/>
                <w:webHidden/>
              </w:rPr>
              <w:tab/>
            </w:r>
            <w:r w:rsidR="00811724">
              <w:rPr>
                <w:noProof/>
                <w:webHidden/>
              </w:rPr>
              <w:fldChar w:fldCharType="begin"/>
            </w:r>
            <w:r w:rsidR="00811724">
              <w:rPr>
                <w:noProof/>
                <w:webHidden/>
              </w:rPr>
              <w:instrText xml:space="preserve"> PAGEREF _Toc213774836 \h </w:instrText>
            </w:r>
            <w:r w:rsidR="00811724">
              <w:rPr>
                <w:noProof/>
                <w:webHidden/>
              </w:rPr>
            </w:r>
            <w:r w:rsidR="00811724">
              <w:rPr>
                <w:noProof/>
                <w:webHidden/>
              </w:rPr>
              <w:fldChar w:fldCharType="separate"/>
            </w:r>
            <w:r w:rsidR="00924602">
              <w:rPr>
                <w:noProof/>
                <w:webHidden/>
              </w:rPr>
              <w:t>4</w:t>
            </w:r>
            <w:r w:rsidR="00811724">
              <w:rPr>
                <w:noProof/>
                <w:webHidden/>
              </w:rPr>
              <w:fldChar w:fldCharType="end"/>
            </w:r>
          </w:hyperlink>
        </w:p>
        <w:p w14:paraId="20844C65" w14:textId="0D2047EA" w:rsidR="00811724" w:rsidRDefault="00811724">
          <w:pPr>
            <w:pStyle w:val="TDC1"/>
            <w:tabs>
              <w:tab w:val="right" w:leader="dot" w:pos="10070"/>
            </w:tabs>
            <w:rPr>
              <w:rFonts w:eastAsiaTheme="minorEastAsia" w:cstheme="minorBidi"/>
              <w:b w:val="0"/>
              <w:bCs w:val="0"/>
              <w:i w:val="0"/>
              <w:iCs w:val="0"/>
              <w:noProof/>
              <w:kern w:val="2"/>
              <w:lang w:val="es-419" w:eastAsia="es-419"/>
              <w14:ligatures w14:val="standardContextual"/>
            </w:rPr>
          </w:pPr>
          <w:hyperlink w:anchor="_Toc213774837" w:history="1">
            <w:r w:rsidRPr="00352E7E">
              <w:rPr>
                <w:rStyle w:val="Hipervnculo"/>
                <w:noProof/>
              </w:rPr>
              <w:t>INTRODUCCIÓN</w:t>
            </w:r>
            <w:r>
              <w:rPr>
                <w:noProof/>
                <w:webHidden/>
              </w:rPr>
              <w:tab/>
            </w:r>
            <w:r>
              <w:rPr>
                <w:noProof/>
                <w:webHidden/>
              </w:rPr>
              <w:fldChar w:fldCharType="begin"/>
            </w:r>
            <w:r>
              <w:rPr>
                <w:noProof/>
                <w:webHidden/>
              </w:rPr>
              <w:instrText xml:space="preserve"> PAGEREF _Toc213774837 \h </w:instrText>
            </w:r>
            <w:r>
              <w:rPr>
                <w:noProof/>
                <w:webHidden/>
              </w:rPr>
            </w:r>
            <w:r>
              <w:rPr>
                <w:noProof/>
                <w:webHidden/>
              </w:rPr>
              <w:fldChar w:fldCharType="separate"/>
            </w:r>
            <w:r w:rsidR="00924602">
              <w:rPr>
                <w:noProof/>
                <w:webHidden/>
              </w:rPr>
              <w:t>4</w:t>
            </w:r>
            <w:r>
              <w:rPr>
                <w:noProof/>
                <w:webHidden/>
              </w:rPr>
              <w:fldChar w:fldCharType="end"/>
            </w:r>
          </w:hyperlink>
        </w:p>
        <w:p w14:paraId="0E738B6C" w14:textId="306B01AA"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38" w:history="1">
            <w:r w:rsidRPr="00352E7E">
              <w:rPr>
                <w:rStyle w:val="Hipervnculo"/>
                <w:noProof/>
              </w:rPr>
              <w:t>1.</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Coordinación para la implementación y cumplimiento de las Salvaguardas - DNP</w:t>
            </w:r>
            <w:r>
              <w:rPr>
                <w:noProof/>
                <w:webHidden/>
              </w:rPr>
              <w:tab/>
            </w:r>
            <w:r>
              <w:rPr>
                <w:noProof/>
                <w:webHidden/>
              </w:rPr>
              <w:fldChar w:fldCharType="begin"/>
            </w:r>
            <w:r>
              <w:rPr>
                <w:noProof/>
                <w:webHidden/>
              </w:rPr>
              <w:instrText xml:space="preserve"> PAGEREF _Toc213774838 \h </w:instrText>
            </w:r>
            <w:r>
              <w:rPr>
                <w:noProof/>
                <w:webHidden/>
              </w:rPr>
            </w:r>
            <w:r>
              <w:rPr>
                <w:noProof/>
                <w:webHidden/>
              </w:rPr>
              <w:fldChar w:fldCharType="separate"/>
            </w:r>
            <w:r w:rsidR="00924602">
              <w:rPr>
                <w:noProof/>
                <w:webHidden/>
              </w:rPr>
              <w:t>4</w:t>
            </w:r>
            <w:r>
              <w:rPr>
                <w:noProof/>
                <w:webHidden/>
              </w:rPr>
              <w:fldChar w:fldCharType="end"/>
            </w:r>
          </w:hyperlink>
        </w:p>
        <w:p w14:paraId="01B86D37" w14:textId="6B2E2EBC"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39" w:history="1">
            <w:r w:rsidRPr="00352E7E">
              <w:rPr>
                <w:rStyle w:val="Hipervnculo"/>
                <w:noProof/>
              </w:rPr>
              <w:t>1.1</w:t>
            </w:r>
            <w:r>
              <w:rPr>
                <w:rFonts w:eastAsiaTheme="minorEastAsia" w:cstheme="minorBidi"/>
                <w:noProof/>
                <w:kern w:val="2"/>
                <w:sz w:val="24"/>
                <w:szCs w:val="24"/>
                <w:lang w:val="es-419" w:eastAsia="es-419"/>
                <w14:ligatures w14:val="standardContextual"/>
              </w:rPr>
              <w:tab/>
            </w:r>
            <w:r w:rsidRPr="00352E7E">
              <w:rPr>
                <w:rStyle w:val="Hipervnculo"/>
                <w:noProof/>
              </w:rPr>
              <w:t>Consolidado de orientaciones, peticiones, quejas, reclamos, sugerencias y denuncias O-PQRSD de todas las intervenciones. Departamento Nacional de Planeación – DNP</w:t>
            </w:r>
            <w:r>
              <w:rPr>
                <w:noProof/>
                <w:webHidden/>
              </w:rPr>
              <w:tab/>
            </w:r>
            <w:r>
              <w:rPr>
                <w:noProof/>
                <w:webHidden/>
              </w:rPr>
              <w:fldChar w:fldCharType="begin"/>
            </w:r>
            <w:r>
              <w:rPr>
                <w:noProof/>
                <w:webHidden/>
              </w:rPr>
              <w:instrText xml:space="preserve"> PAGEREF _Toc213774839 \h </w:instrText>
            </w:r>
            <w:r>
              <w:rPr>
                <w:noProof/>
                <w:webHidden/>
              </w:rPr>
            </w:r>
            <w:r>
              <w:rPr>
                <w:noProof/>
                <w:webHidden/>
              </w:rPr>
              <w:fldChar w:fldCharType="separate"/>
            </w:r>
            <w:r w:rsidR="00924602">
              <w:rPr>
                <w:noProof/>
                <w:webHidden/>
              </w:rPr>
              <w:t>6</w:t>
            </w:r>
            <w:r>
              <w:rPr>
                <w:noProof/>
                <w:webHidden/>
              </w:rPr>
              <w:fldChar w:fldCharType="end"/>
            </w:r>
          </w:hyperlink>
        </w:p>
        <w:p w14:paraId="1B4290F1" w14:textId="244B777A"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0" w:history="1">
            <w:r w:rsidRPr="00352E7E">
              <w:rPr>
                <w:rStyle w:val="Hipervnculo"/>
                <w:noProof/>
              </w:rPr>
              <w:t>1.2</w:t>
            </w:r>
            <w:r>
              <w:rPr>
                <w:rFonts w:eastAsiaTheme="minorEastAsia" w:cstheme="minorBidi"/>
                <w:noProof/>
                <w:kern w:val="2"/>
                <w:sz w:val="24"/>
                <w:szCs w:val="24"/>
                <w:lang w:val="es-419" w:eastAsia="es-419"/>
                <w14:ligatures w14:val="standardContextual"/>
              </w:rPr>
              <w:tab/>
            </w:r>
            <w:r w:rsidRPr="00352E7E">
              <w:rPr>
                <w:rStyle w:val="Hipervnculo"/>
                <w:noProof/>
              </w:rPr>
              <w:t>Consolidado Matriz de Participación. Departamento Nacional de Planeación – DNP</w:t>
            </w:r>
            <w:r>
              <w:rPr>
                <w:noProof/>
                <w:webHidden/>
              </w:rPr>
              <w:tab/>
            </w:r>
            <w:r>
              <w:rPr>
                <w:noProof/>
                <w:webHidden/>
              </w:rPr>
              <w:fldChar w:fldCharType="begin"/>
            </w:r>
            <w:r>
              <w:rPr>
                <w:noProof/>
                <w:webHidden/>
              </w:rPr>
              <w:instrText xml:space="preserve"> PAGEREF _Toc213774840 \h </w:instrText>
            </w:r>
            <w:r>
              <w:rPr>
                <w:noProof/>
                <w:webHidden/>
              </w:rPr>
            </w:r>
            <w:r>
              <w:rPr>
                <w:noProof/>
                <w:webHidden/>
              </w:rPr>
              <w:fldChar w:fldCharType="separate"/>
            </w:r>
            <w:r w:rsidR="00924602">
              <w:rPr>
                <w:noProof/>
                <w:webHidden/>
              </w:rPr>
              <w:t>9</w:t>
            </w:r>
            <w:r>
              <w:rPr>
                <w:noProof/>
                <w:webHidden/>
              </w:rPr>
              <w:fldChar w:fldCharType="end"/>
            </w:r>
          </w:hyperlink>
        </w:p>
        <w:p w14:paraId="63BF20FD" w14:textId="105C442B"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1" w:history="1">
            <w:r w:rsidRPr="00352E7E">
              <w:rPr>
                <w:rStyle w:val="Hipervnculo"/>
                <w:noProof/>
              </w:rPr>
              <w:t>1.3</w:t>
            </w:r>
            <w:r>
              <w:rPr>
                <w:rFonts w:eastAsiaTheme="minorEastAsia" w:cstheme="minorBidi"/>
                <w:noProof/>
                <w:kern w:val="2"/>
                <w:sz w:val="24"/>
                <w:szCs w:val="24"/>
                <w:lang w:val="es-419" w:eastAsia="es-419"/>
                <w14:ligatures w14:val="standardContextual"/>
              </w:rPr>
              <w:tab/>
            </w:r>
            <w:r w:rsidRPr="00352E7E">
              <w:rPr>
                <w:rStyle w:val="Hipervnculo"/>
                <w:noProof/>
              </w:rPr>
              <w:t>Medidas adoptadas para mitigar el impacto ante el descontento del aumento del impuesto predial</w:t>
            </w:r>
            <w:r>
              <w:rPr>
                <w:noProof/>
                <w:webHidden/>
              </w:rPr>
              <w:tab/>
            </w:r>
            <w:r>
              <w:rPr>
                <w:noProof/>
                <w:webHidden/>
              </w:rPr>
              <w:fldChar w:fldCharType="begin"/>
            </w:r>
            <w:r>
              <w:rPr>
                <w:noProof/>
                <w:webHidden/>
              </w:rPr>
              <w:instrText xml:space="preserve"> PAGEREF _Toc213774841 \h </w:instrText>
            </w:r>
            <w:r>
              <w:rPr>
                <w:noProof/>
                <w:webHidden/>
              </w:rPr>
            </w:r>
            <w:r>
              <w:rPr>
                <w:noProof/>
                <w:webHidden/>
              </w:rPr>
              <w:fldChar w:fldCharType="separate"/>
            </w:r>
            <w:r w:rsidR="00924602">
              <w:rPr>
                <w:noProof/>
                <w:webHidden/>
              </w:rPr>
              <w:t>10</w:t>
            </w:r>
            <w:r>
              <w:rPr>
                <w:noProof/>
                <w:webHidden/>
              </w:rPr>
              <w:fldChar w:fldCharType="end"/>
            </w:r>
          </w:hyperlink>
        </w:p>
        <w:p w14:paraId="36618249" w14:textId="7D674BE3"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42" w:history="1">
            <w:r w:rsidRPr="00352E7E">
              <w:rPr>
                <w:rStyle w:val="Hipervnculo"/>
                <w:noProof/>
              </w:rPr>
              <w:t>2.</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Aseguramiento de salvaguardas sociales y ambientales en las intervenciones para la actualización catastral - IGAC</w:t>
            </w:r>
            <w:r>
              <w:rPr>
                <w:noProof/>
                <w:webHidden/>
              </w:rPr>
              <w:tab/>
            </w:r>
            <w:r>
              <w:rPr>
                <w:noProof/>
                <w:webHidden/>
              </w:rPr>
              <w:fldChar w:fldCharType="begin"/>
            </w:r>
            <w:r>
              <w:rPr>
                <w:noProof/>
                <w:webHidden/>
              </w:rPr>
              <w:instrText xml:space="preserve"> PAGEREF _Toc213774842 \h </w:instrText>
            </w:r>
            <w:r>
              <w:rPr>
                <w:noProof/>
                <w:webHidden/>
              </w:rPr>
            </w:r>
            <w:r>
              <w:rPr>
                <w:noProof/>
                <w:webHidden/>
              </w:rPr>
              <w:fldChar w:fldCharType="separate"/>
            </w:r>
            <w:r w:rsidR="00924602">
              <w:rPr>
                <w:noProof/>
                <w:webHidden/>
              </w:rPr>
              <w:t>11</w:t>
            </w:r>
            <w:r>
              <w:rPr>
                <w:noProof/>
                <w:webHidden/>
              </w:rPr>
              <w:fldChar w:fldCharType="end"/>
            </w:r>
          </w:hyperlink>
        </w:p>
        <w:p w14:paraId="55CFE9C2" w14:textId="2071A9B8"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3" w:history="1">
            <w:r w:rsidRPr="00352E7E">
              <w:rPr>
                <w:rStyle w:val="Hipervnculo"/>
                <w:noProof/>
              </w:rPr>
              <w:t>2.1</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ambientales.</w:t>
            </w:r>
            <w:r>
              <w:rPr>
                <w:noProof/>
                <w:webHidden/>
              </w:rPr>
              <w:tab/>
            </w:r>
            <w:r>
              <w:rPr>
                <w:noProof/>
                <w:webHidden/>
              </w:rPr>
              <w:fldChar w:fldCharType="begin"/>
            </w:r>
            <w:r>
              <w:rPr>
                <w:noProof/>
                <w:webHidden/>
              </w:rPr>
              <w:instrText xml:space="preserve"> PAGEREF _Toc213774843 \h </w:instrText>
            </w:r>
            <w:r>
              <w:rPr>
                <w:noProof/>
                <w:webHidden/>
              </w:rPr>
            </w:r>
            <w:r>
              <w:rPr>
                <w:noProof/>
                <w:webHidden/>
              </w:rPr>
              <w:fldChar w:fldCharType="separate"/>
            </w:r>
            <w:r w:rsidR="00924602">
              <w:rPr>
                <w:noProof/>
                <w:webHidden/>
              </w:rPr>
              <w:t>11</w:t>
            </w:r>
            <w:r>
              <w:rPr>
                <w:noProof/>
                <w:webHidden/>
              </w:rPr>
              <w:fldChar w:fldCharType="end"/>
            </w:r>
          </w:hyperlink>
        </w:p>
        <w:p w14:paraId="24479D02" w14:textId="6FC1DC32"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4" w:history="1">
            <w:r w:rsidRPr="00352E7E">
              <w:rPr>
                <w:rStyle w:val="Hipervnculo"/>
                <w:noProof/>
              </w:rPr>
              <w:t>2.2</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de participación.</w:t>
            </w:r>
            <w:r>
              <w:rPr>
                <w:noProof/>
                <w:webHidden/>
              </w:rPr>
              <w:tab/>
            </w:r>
            <w:r>
              <w:rPr>
                <w:noProof/>
                <w:webHidden/>
              </w:rPr>
              <w:fldChar w:fldCharType="begin"/>
            </w:r>
            <w:r>
              <w:rPr>
                <w:noProof/>
                <w:webHidden/>
              </w:rPr>
              <w:instrText xml:space="preserve"> PAGEREF _Toc213774844 \h </w:instrText>
            </w:r>
            <w:r>
              <w:rPr>
                <w:noProof/>
                <w:webHidden/>
              </w:rPr>
            </w:r>
            <w:r>
              <w:rPr>
                <w:noProof/>
                <w:webHidden/>
              </w:rPr>
              <w:fldChar w:fldCharType="separate"/>
            </w:r>
            <w:r w:rsidR="00924602">
              <w:rPr>
                <w:noProof/>
                <w:webHidden/>
              </w:rPr>
              <w:t>14</w:t>
            </w:r>
            <w:r>
              <w:rPr>
                <w:noProof/>
                <w:webHidden/>
              </w:rPr>
              <w:fldChar w:fldCharType="end"/>
            </w:r>
          </w:hyperlink>
        </w:p>
        <w:p w14:paraId="6A5F0DEC" w14:textId="7E07F3B8"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5" w:history="1">
            <w:r w:rsidRPr="00352E7E">
              <w:rPr>
                <w:rStyle w:val="Hipervnculo"/>
                <w:noProof/>
              </w:rPr>
              <w:t>2.3</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enfoque de género.</w:t>
            </w:r>
            <w:r>
              <w:rPr>
                <w:noProof/>
                <w:webHidden/>
              </w:rPr>
              <w:tab/>
            </w:r>
            <w:r>
              <w:rPr>
                <w:noProof/>
                <w:webHidden/>
              </w:rPr>
              <w:fldChar w:fldCharType="begin"/>
            </w:r>
            <w:r>
              <w:rPr>
                <w:noProof/>
                <w:webHidden/>
              </w:rPr>
              <w:instrText xml:space="preserve"> PAGEREF _Toc213774845 \h </w:instrText>
            </w:r>
            <w:r>
              <w:rPr>
                <w:noProof/>
                <w:webHidden/>
              </w:rPr>
            </w:r>
            <w:r>
              <w:rPr>
                <w:noProof/>
                <w:webHidden/>
              </w:rPr>
              <w:fldChar w:fldCharType="separate"/>
            </w:r>
            <w:r w:rsidR="00924602">
              <w:rPr>
                <w:noProof/>
                <w:webHidden/>
              </w:rPr>
              <w:t>17</w:t>
            </w:r>
            <w:r>
              <w:rPr>
                <w:noProof/>
                <w:webHidden/>
              </w:rPr>
              <w:fldChar w:fldCharType="end"/>
            </w:r>
          </w:hyperlink>
        </w:p>
        <w:p w14:paraId="5BA5F96A" w14:textId="203139DD"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6" w:history="1">
            <w:r w:rsidRPr="00352E7E">
              <w:rPr>
                <w:rStyle w:val="Hipervnculo"/>
                <w:noProof/>
              </w:rPr>
              <w:t>2.4</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étnico y campesino.</w:t>
            </w:r>
            <w:r>
              <w:rPr>
                <w:noProof/>
                <w:webHidden/>
              </w:rPr>
              <w:tab/>
            </w:r>
            <w:r>
              <w:rPr>
                <w:noProof/>
                <w:webHidden/>
              </w:rPr>
              <w:fldChar w:fldCharType="begin"/>
            </w:r>
            <w:r>
              <w:rPr>
                <w:noProof/>
                <w:webHidden/>
              </w:rPr>
              <w:instrText xml:space="preserve"> PAGEREF _Toc213774846 \h </w:instrText>
            </w:r>
            <w:r>
              <w:rPr>
                <w:noProof/>
                <w:webHidden/>
              </w:rPr>
            </w:r>
            <w:r>
              <w:rPr>
                <w:noProof/>
                <w:webHidden/>
              </w:rPr>
              <w:fldChar w:fldCharType="separate"/>
            </w:r>
            <w:r w:rsidR="00924602">
              <w:rPr>
                <w:noProof/>
                <w:webHidden/>
              </w:rPr>
              <w:t>19</w:t>
            </w:r>
            <w:r>
              <w:rPr>
                <w:noProof/>
                <w:webHidden/>
              </w:rPr>
              <w:fldChar w:fldCharType="end"/>
            </w:r>
          </w:hyperlink>
        </w:p>
        <w:p w14:paraId="095E39D1" w14:textId="708C2A99"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7" w:history="1">
            <w:r w:rsidRPr="00352E7E">
              <w:rPr>
                <w:rStyle w:val="Hipervnculo"/>
                <w:noProof/>
              </w:rPr>
              <w:t>2.5</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comunicaciones.</w:t>
            </w:r>
            <w:r>
              <w:rPr>
                <w:noProof/>
                <w:webHidden/>
              </w:rPr>
              <w:tab/>
            </w:r>
            <w:r>
              <w:rPr>
                <w:noProof/>
                <w:webHidden/>
              </w:rPr>
              <w:fldChar w:fldCharType="begin"/>
            </w:r>
            <w:r>
              <w:rPr>
                <w:noProof/>
                <w:webHidden/>
              </w:rPr>
              <w:instrText xml:space="preserve"> PAGEREF _Toc213774847 \h </w:instrText>
            </w:r>
            <w:r>
              <w:rPr>
                <w:noProof/>
                <w:webHidden/>
              </w:rPr>
            </w:r>
            <w:r>
              <w:rPr>
                <w:noProof/>
                <w:webHidden/>
              </w:rPr>
              <w:fldChar w:fldCharType="separate"/>
            </w:r>
            <w:r w:rsidR="00924602">
              <w:rPr>
                <w:noProof/>
                <w:webHidden/>
              </w:rPr>
              <w:t>24</w:t>
            </w:r>
            <w:r>
              <w:rPr>
                <w:noProof/>
                <w:webHidden/>
              </w:rPr>
              <w:fldChar w:fldCharType="end"/>
            </w:r>
          </w:hyperlink>
        </w:p>
        <w:p w14:paraId="7EDCC663" w14:textId="7A9D6D63"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48" w:history="1">
            <w:r w:rsidRPr="00352E7E">
              <w:rPr>
                <w:rStyle w:val="Hipervnculo"/>
                <w:noProof/>
              </w:rPr>
              <w:t>2.6</w:t>
            </w:r>
            <w:r>
              <w:rPr>
                <w:rFonts w:eastAsiaTheme="minorEastAsia" w:cstheme="minorBidi"/>
                <w:noProof/>
                <w:kern w:val="2"/>
                <w:sz w:val="24"/>
                <w:szCs w:val="24"/>
                <w:lang w:val="es-419" w:eastAsia="es-419"/>
                <w14:ligatures w14:val="standardContextual"/>
              </w:rPr>
              <w:tab/>
            </w:r>
            <w:r w:rsidRPr="00352E7E">
              <w:rPr>
                <w:rStyle w:val="Hipervnculo"/>
                <w:noProof/>
              </w:rPr>
              <w:t>Reporte del cumplimiento de acciones de mitigación de riesgos O-PQRSD.</w:t>
            </w:r>
            <w:r>
              <w:rPr>
                <w:noProof/>
                <w:webHidden/>
              </w:rPr>
              <w:tab/>
            </w:r>
            <w:r>
              <w:rPr>
                <w:noProof/>
                <w:webHidden/>
              </w:rPr>
              <w:fldChar w:fldCharType="begin"/>
            </w:r>
            <w:r>
              <w:rPr>
                <w:noProof/>
                <w:webHidden/>
              </w:rPr>
              <w:instrText xml:space="preserve"> PAGEREF _Toc213774848 \h </w:instrText>
            </w:r>
            <w:r>
              <w:rPr>
                <w:noProof/>
                <w:webHidden/>
              </w:rPr>
            </w:r>
            <w:r>
              <w:rPr>
                <w:noProof/>
                <w:webHidden/>
              </w:rPr>
              <w:fldChar w:fldCharType="separate"/>
            </w:r>
            <w:r w:rsidR="00924602">
              <w:rPr>
                <w:noProof/>
                <w:webHidden/>
              </w:rPr>
              <w:t>25</w:t>
            </w:r>
            <w:r>
              <w:rPr>
                <w:noProof/>
                <w:webHidden/>
              </w:rPr>
              <w:fldChar w:fldCharType="end"/>
            </w:r>
          </w:hyperlink>
        </w:p>
        <w:p w14:paraId="76B3BE65" w14:textId="6849B377"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49" w:history="1">
            <w:r w:rsidRPr="00352E7E">
              <w:rPr>
                <w:rStyle w:val="Hipervnculo"/>
                <w:noProof/>
              </w:rPr>
              <w:t>3.</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Aseguramiento de salvaguardas sociales y ambientales en intervenciones para la titulación y formalización de la propiedad rural – ANT</w:t>
            </w:r>
            <w:r>
              <w:rPr>
                <w:noProof/>
                <w:webHidden/>
              </w:rPr>
              <w:tab/>
            </w:r>
            <w:r>
              <w:rPr>
                <w:noProof/>
                <w:webHidden/>
              </w:rPr>
              <w:fldChar w:fldCharType="begin"/>
            </w:r>
            <w:r>
              <w:rPr>
                <w:noProof/>
                <w:webHidden/>
              </w:rPr>
              <w:instrText xml:space="preserve"> PAGEREF _Toc213774849 \h </w:instrText>
            </w:r>
            <w:r>
              <w:rPr>
                <w:noProof/>
                <w:webHidden/>
              </w:rPr>
            </w:r>
            <w:r>
              <w:rPr>
                <w:noProof/>
                <w:webHidden/>
              </w:rPr>
              <w:fldChar w:fldCharType="separate"/>
            </w:r>
            <w:r w:rsidR="00924602">
              <w:rPr>
                <w:noProof/>
                <w:webHidden/>
              </w:rPr>
              <w:t>26</w:t>
            </w:r>
            <w:r>
              <w:rPr>
                <w:noProof/>
                <w:webHidden/>
              </w:rPr>
              <w:fldChar w:fldCharType="end"/>
            </w:r>
          </w:hyperlink>
        </w:p>
        <w:p w14:paraId="689C2166" w14:textId="604407E2"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50" w:history="1">
            <w:r w:rsidRPr="00352E7E">
              <w:rPr>
                <w:rStyle w:val="Hipervnculo"/>
                <w:noProof/>
              </w:rPr>
              <w:t>3.1</w:t>
            </w:r>
            <w:r>
              <w:rPr>
                <w:rFonts w:eastAsiaTheme="minorEastAsia" w:cstheme="minorBidi"/>
                <w:noProof/>
                <w:kern w:val="2"/>
                <w:sz w:val="24"/>
                <w:szCs w:val="24"/>
                <w:lang w:val="es-419" w:eastAsia="es-419"/>
                <w14:ligatures w14:val="standardContextual"/>
              </w:rPr>
              <w:tab/>
            </w:r>
            <w:r w:rsidRPr="00352E7E">
              <w:rPr>
                <w:rStyle w:val="Hipervnculo"/>
                <w:noProof/>
              </w:rPr>
              <w:t>Aseguramiento de salvaguardas sociales y ambientales en procesos de formulación e implementación de Planes de Ordenamiento Social de la Propiedad Rural -POSPR- (ANT)</w:t>
            </w:r>
            <w:r>
              <w:rPr>
                <w:noProof/>
                <w:webHidden/>
              </w:rPr>
              <w:tab/>
            </w:r>
            <w:r>
              <w:rPr>
                <w:noProof/>
                <w:webHidden/>
              </w:rPr>
              <w:fldChar w:fldCharType="begin"/>
            </w:r>
            <w:r>
              <w:rPr>
                <w:noProof/>
                <w:webHidden/>
              </w:rPr>
              <w:instrText xml:space="preserve"> PAGEREF _Toc213774850 \h </w:instrText>
            </w:r>
            <w:r>
              <w:rPr>
                <w:noProof/>
                <w:webHidden/>
              </w:rPr>
            </w:r>
            <w:r>
              <w:rPr>
                <w:noProof/>
                <w:webHidden/>
              </w:rPr>
              <w:fldChar w:fldCharType="separate"/>
            </w:r>
            <w:r w:rsidR="00924602">
              <w:rPr>
                <w:noProof/>
                <w:webHidden/>
              </w:rPr>
              <w:t>32</w:t>
            </w:r>
            <w:r>
              <w:rPr>
                <w:noProof/>
                <w:webHidden/>
              </w:rPr>
              <w:fldChar w:fldCharType="end"/>
            </w:r>
          </w:hyperlink>
        </w:p>
        <w:p w14:paraId="48BA37DF" w14:textId="75070544"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51" w:history="1">
            <w:r w:rsidRPr="00352E7E">
              <w:rPr>
                <w:rStyle w:val="Hipervnculo"/>
                <w:noProof/>
              </w:rPr>
              <w:t>4.</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Aseguramiento de salvaguardas sociales por parte de SNR</w:t>
            </w:r>
            <w:r>
              <w:rPr>
                <w:noProof/>
                <w:webHidden/>
              </w:rPr>
              <w:tab/>
            </w:r>
            <w:r>
              <w:rPr>
                <w:noProof/>
                <w:webHidden/>
              </w:rPr>
              <w:fldChar w:fldCharType="begin"/>
            </w:r>
            <w:r>
              <w:rPr>
                <w:noProof/>
                <w:webHidden/>
              </w:rPr>
              <w:instrText xml:space="preserve"> PAGEREF _Toc213774851 \h </w:instrText>
            </w:r>
            <w:r>
              <w:rPr>
                <w:noProof/>
                <w:webHidden/>
              </w:rPr>
            </w:r>
            <w:r>
              <w:rPr>
                <w:noProof/>
                <w:webHidden/>
              </w:rPr>
              <w:fldChar w:fldCharType="separate"/>
            </w:r>
            <w:r w:rsidR="00924602">
              <w:rPr>
                <w:noProof/>
                <w:webHidden/>
              </w:rPr>
              <w:t>36</w:t>
            </w:r>
            <w:r>
              <w:rPr>
                <w:noProof/>
                <w:webHidden/>
              </w:rPr>
              <w:fldChar w:fldCharType="end"/>
            </w:r>
          </w:hyperlink>
        </w:p>
        <w:p w14:paraId="2AFE3C7B" w14:textId="30A7EAC1"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52" w:history="1">
            <w:r w:rsidRPr="00352E7E">
              <w:rPr>
                <w:rStyle w:val="Hipervnculo"/>
                <w:noProof/>
              </w:rPr>
              <w:t>5.</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Aseguramiento de salvaguardas sociales y ambiéntales en el desarrollo de Acuerdos de Conservación Parques Nacionales Naturales de Colombia - PNNC</w:t>
            </w:r>
            <w:r>
              <w:rPr>
                <w:noProof/>
                <w:webHidden/>
              </w:rPr>
              <w:tab/>
            </w:r>
            <w:r>
              <w:rPr>
                <w:noProof/>
                <w:webHidden/>
              </w:rPr>
              <w:fldChar w:fldCharType="begin"/>
            </w:r>
            <w:r>
              <w:rPr>
                <w:noProof/>
                <w:webHidden/>
              </w:rPr>
              <w:instrText xml:space="preserve"> PAGEREF _Toc213774852 \h </w:instrText>
            </w:r>
            <w:r>
              <w:rPr>
                <w:noProof/>
                <w:webHidden/>
              </w:rPr>
            </w:r>
            <w:r>
              <w:rPr>
                <w:noProof/>
                <w:webHidden/>
              </w:rPr>
              <w:fldChar w:fldCharType="separate"/>
            </w:r>
            <w:r w:rsidR="00924602">
              <w:rPr>
                <w:noProof/>
                <w:webHidden/>
              </w:rPr>
              <w:t>37</w:t>
            </w:r>
            <w:r>
              <w:rPr>
                <w:noProof/>
                <w:webHidden/>
              </w:rPr>
              <w:fldChar w:fldCharType="end"/>
            </w:r>
          </w:hyperlink>
        </w:p>
        <w:p w14:paraId="766305AF" w14:textId="6A26FBFF"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53" w:history="1">
            <w:r w:rsidRPr="00352E7E">
              <w:rPr>
                <w:rStyle w:val="Hipervnculo"/>
                <w:noProof/>
              </w:rPr>
              <w:t>5.1</w:t>
            </w:r>
            <w:r>
              <w:rPr>
                <w:rFonts w:eastAsiaTheme="minorEastAsia" w:cstheme="minorBidi"/>
                <w:noProof/>
                <w:kern w:val="2"/>
                <w:sz w:val="24"/>
                <w:szCs w:val="24"/>
                <w:lang w:val="es-419" w:eastAsia="es-419"/>
                <w14:ligatures w14:val="standardContextual"/>
              </w:rPr>
              <w:tab/>
            </w:r>
            <w:r w:rsidRPr="00352E7E">
              <w:rPr>
                <w:rStyle w:val="Hipervnculo"/>
                <w:noProof/>
              </w:rPr>
              <w:t>SALVAGUARDAS SOCIALES</w:t>
            </w:r>
            <w:r>
              <w:rPr>
                <w:noProof/>
                <w:webHidden/>
              </w:rPr>
              <w:tab/>
            </w:r>
            <w:r>
              <w:rPr>
                <w:noProof/>
                <w:webHidden/>
              </w:rPr>
              <w:fldChar w:fldCharType="begin"/>
            </w:r>
            <w:r>
              <w:rPr>
                <w:noProof/>
                <w:webHidden/>
              </w:rPr>
              <w:instrText xml:space="preserve"> PAGEREF _Toc213774853 \h </w:instrText>
            </w:r>
            <w:r>
              <w:rPr>
                <w:noProof/>
                <w:webHidden/>
              </w:rPr>
            </w:r>
            <w:r>
              <w:rPr>
                <w:noProof/>
                <w:webHidden/>
              </w:rPr>
              <w:fldChar w:fldCharType="separate"/>
            </w:r>
            <w:r w:rsidR="00924602">
              <w:rPr>
                <w:noProof/>
                <w:webHidden/>
              </w:rPr>
              <w:t>37</w:t>
            </w:r>
            <w:r>
              <w:rPr>
                <w:noProof/>
                <w:webHidden/>
              </w:rPr>
              <w:fldChar w:fldCharType="end"/>
            </w:r>
          </w:hyperlink>
        </w:p>
        <w:p w14:paraId="4FDE03F5" w14:textId="7A5FAA2A"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54" w:history="1">
            <w:r w:rsidRPr="00352E7E">
              <w:rPr>
                <w:rStyle w:val="Hipervnculo"/>
                <w:noProof/>
              </w:rPr>
              <w:t>5.2</w:t>
            </w:r>
            <w:r>
              <w:rPr>
                <w:rFonts w:eastAsiaTheme="minorEastAsia" w:cstheme="minorBidi"/>
                <w:noProof/>
                <w:kern w:val="2"/>
                <w:sz w:val="24"/>
                <w:szCs w:val="24"/>
                <w:lang w:val="es-419" w:eastAsia="es-419"/>
                <w14:ligatures w14:val="standardContextual"/>
              </w:rPr>
              <w:tab/>
            </w:r>
            <w:r w:rsidRPr="00352E7E">
              <w:rPr>
                <w:rStyle w:val="Hipervnculo"/>
                <w:noProof/>
              </w:rPr>
              <w:t>SALVAGUARDAS AMBIENTALES</w:t>
            </w:r>
            <w:r>
              <w:rPr>
                <w:noProof/>
                <w:webHidden/>
              </w:rPr>
              <w:tab/>
            </w:r>
            <w:r>
              <w:rPr>
                <w:noProof/>
                <w:webHidden/>
              </w:rPr>
              <w:fldChar w:fldCharType="begin"/>
            </w:r>
            <w:r>
              <w:rPr>
                <w:noProof/>
                <w:webHidden/>
              </w:rPr>
              <w:instrText xml:space="preserve"> PAGEREF _Toc213774854 \h </w:instrText>
            </w:r>
            <w:r>
              <w:rPr>
                <w:noProof/>
                <w:webHidden/>
              </w:rPr>
            </w:r>
            <w:r>
              <w:rPr>
                <w:noProof/>
                <w:webHidden/>
              </w:rPr>
              <w:fldChar w:fldCharType="separate"/>
            </w:r>
            <w:r w:rsidR="00924602">
              <w:rPr>
                <w:noProof/>
                <w:webHidden/>
              </w:rPr>
              <w:t>38</w:t>
            </w:r>
            <w:r>
              <w:rPr>
                <w:noProof/>
                <w:webHidden/>
              </w:rPr>
              <w:fldChar w:fldCharType="end"/>
            </w:r>
          </w:hyperlink>
        </w:p>
        <w:p w14:paraId="134AB1BD" w14:textId="5893C89D"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55" w:history="1">
            <w:r w:rsidRPr="00352E7E">
              <w:rPr>
                <w:rStyle w:val="Hipervnculo"/>
                <w:noProof/>
              </w:rPr>
              <w:t>5.3</w:t>
            </w:r>
            <w:r>
              <w:rPr>
                <w:rFonts w:eastAsiaTheme="minorEastAsia" w:cstheme="minorBidi"/>
                <w:noProof/>
                <w:kern w:val="2"/>
                <w:sz w:val="24"/>
                <w:szCs w:val="24"/>
                <w:lang w:val="es-419" w:eastAsia="es-419"/>
                <w14:ligatures w14:val="standardContextual"/>
              </w:rPr>
              <w:tab/>
            </w:r>
            <w:r w:rsidRPr="00352E7E">
              <w:rPr>
                <w:rStyle w:val="Hipervnculo"/>
                <w:noProof/>
              </w:rPr>
              <w:t>LECCIONES APRENDIDAS, BUENAS PRÁCTICAS Y LOGROS</w:t>
            </w:r>
            <w:r>
              <w:rPr>
                <w:noProof/>
                <w:webHidden/>
              </w:rPr>
              <w:tab/>
            </w:r>
            <w:r>
              <w:rPr>
                <w:noProof/>
                <w:webHidden/>
              </w:rPr>
              <w:fldChar w:fldCharType="begin"/>
            </w:r>
            <w:r>
              <w:rPr>
                <w:noProof/>
                <w:webHidden/>
              </w:rPr>
              <w:instrText xml:space="preserve"> PAGEREF _Toc213774855 \h </w:instrText>
            </w:r>
            <w:r>
              <w:rPr>
                <w:noProof/>
                <w:webHidden/>
              </w:rPr>
            </w:r>
            <w:r>
              <w:rPr>
                <w:noProof/>
                <w:webHidden/>
              </w:rPr>
              <w:fldChar w:fldCharType="separate"/>
            </w:r>
            <w:r w:rsidR="00924602">
              <w:rPr>
                <w:noProof/>
                <w:webHidden/>
              </w:rPr>
              <w:t>38</w:t>
            </w:r>
            <w:r>
              <w:rPr>
                <w:noProof/>
                <w:webHidden/>
              </w:rPr>
              <w:fldChar w:fldCharType="end"/>
            </w:r>
          </w:hyperlink>
        </w:p>
        <w:p w14:paraId="33914A12" w14:textId="3FF5C146" w:rsidR="00811724" w:rsidRDefault="00811724">
          <w:pPr>
            <w:pStyle w:val="TDC2"/>
            <w:tabs>
              <w:tab w:val="left" w:pos="660"/>
              <w:tab w:val="right" w:leader="dot" w:pos="10070"/>
            </w:tabs>
            <w:rPr>
              <w:rFonts w:eastAsiaTheme="minorEastAsia" w:cstheme="minorBidi"/>
              <w:b w:val="0"/>
              <w:bCs w:val="0"/>
              <w:noProof/>
              <w:kern w:val="2"/>
              <w:sz w:val="24"/>
              <w:szCs w:val="24"/>
              <w:lang w:val="es-419" w:eastAsia="es-419"/>
              <w14:ligatures w14:val="standardContextual"/>
            </w:rPr>
          </w:pPr>
          <w:hyperlink w:anchor="_Toc213774856" w:history="1">
            <w:r w:rsidRPr="00352E7E">
              <w:rPr>
                <w:rStyle w:val="Hipervnculo"/>
                <w:noProof/>
              </w:rPr>
              <w:t>6.</w:t>
            </w:r>
            <w:r>
              <w:rPr>
                <w:rFonts w:eastAsiaTheme="minorEastAsia" w:cstheme="minorBidi"/>
                <w:b w:val="0"/>
                <w:bCs w:val="0"/>
                <w:noProof/>
                <w:kern w:val="2"/>
                <w:sz w:val="24"/>
                <w:szCs w:val="24"/>
                <w:lang w:val="es-419" w:eastAsia="es-419"/>
                <w14:ligatures w14:val="standardContextual"/>
              </w:rPr>
              <w:tab/>
            </w:r>
            <w:r w:rsidRPr="00352E7E">
              <w:rPr>
                <w:rStyle w:val="Hipervnculo"/>
                <w:noProof/>
              </w:rPr>
              <w:t>Aseguramiento de salvaguardas sociales y ambientales en estrategia de comunicaciones componente 5 Ministerio de Ambiente y Desarrollo Sostenible - MADS</w:t>
            </w:r>
            <w:r>
              <w:rPr>
                <w:noProof/>
                <w:webHidden/>
              </w:rPr>
              <w:tab/>
            </w:r>
            <w:r>
              <w:rPr>
                <w:noProof/>
                <w:webHidden/>
              </w:rPr>
              <w:fldChar w:fldCharType="begin"/>
            </w:r>
            <w:r>
              <w:rPr>
                <w:noProof/>
                <w:webHidden/>
              </w:rPr>
              <w:instrText xml:space="preserve"> PAGEREF _Toc213774856 \h </w:instrText>
            </w:r>
            <w:r>
              <w:rPr>
                <w:noProof/>
                <w:webHidden/>
              </w:rPr>
            </w:r>
            <w:r>
              <w:rPr>
                <w:noProof/>
                <w:webHidden/>
              </w:rPr>
              <w:fldChar w:fldCharType="separate"/>
            </w:r>
            <w:r w:rsidR="00924602">
              <w:rPr>
                <w:noProof/>
                <w:webHidden/>
              </w:rPr>
              <w:t>39</w:t>
            </w:r>
            <w:r>
              <w:rPr>
                <w:noProof/>
                <w:webHidden/>
              </w:rPr>
              <w:fldChar w:fldCharType="end"/>
            </w:r>
          </w:hyperlink>
        </w:p>
        <w:p w14:paraId="67D36708" w14:textId="11999979"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57" w:history="1">
            <w:r w:rsidRPr="00352E7E">
              <w:rPr>
                <w:rStyle w:val="Hipervnculo"/>
                <w:noProof/>
              </w:rPr>
              <w:t>6.1</w:t>
            </w:r>
            <w:r>
              <w:rPr>
                <w:rFonts w:eastAsiaTheme="minorEastAsia" w:cstheme="minorBidi"/>
                <w:noProof/>
                <w:kern w:val="2"/>
                <w:sz w:val="24"/>
                <w:szCs w:val="24"/>
                <w:lang w:val="es-419" w:eastAsia="es-419"/>
                <w14:ligatures w14:val="standardContextual"/>
              </w:rPr>
              <w:tab/>
            </w:r>
            <w:r w:rsidRPr="00352E7E">
              <w:rPr>
                <w:rStyle w:val="Hipervnculo"/>
                <w:noProof/>
              </w:rPr>
              <w:t>Salvaguardas sociales</w:t>
            </w:r>
            <w:r>
              <w:rPr>
                <w:noProof/>
                <w:webHidden/>
              </w:rPr>
              <w:tab/>
            </w:r>
            <w:r>
              <w:rPr>
                <w:noProof/>
                <w:webHidden/>
              </w:rPr>
              <w:fldChar w:fldCharType="begin"/>
            </w:r>
            <w:r>
              <w:rPr>
                <w:noProof/>
                <w:webHidden/>
              </w:rPr>
              <w:instrText xml:space="preserve"> PAGEREF _Toc213774857 \h </w:instrText>
            </w:r>
            <w:r>
              <w:rPr>
                <w:noProof/>
                <w:webHidden/>
              </w:rPr>
            </w:r>
            <w:r>
              <w:rPr>
                <w:noProof/>
                <w:webHidden/>
              </w:rPr>
              <w:fldChar w:fldCharType="separate"/>
            </w:r>
            <w:r w:rsidR="00924602">
              <w:rPr>
                <w:noProof/>
                <w:webHidden/>
              </w:rPr>
              <w:t>39</w:t>
            </w:r>
            <w:r>
              <w:rPr>
                <w:noProof/>
                <w:webHidden/>
              </w:rPr>
              <w:fldChar w:fldCharType="end"/>
            </w:r>
          </w:hyperlink>
        </w:p>
        <w:p w14:paraId="34249D96" w14:textId="67631728"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58" w:history="1">
            <w:r w:rsidRPr="00352E7E">
              <w:rPr>
                <w:rStyle w:val="Hipervnculo"/>
                <w:noProof/>
              </w:rPr>
              <w:t>6.1.1</w:t>
            </w:r>
            <w:r>
              <w:rPr>
                <w:rFonts w:eastAsiaTheme="minorEastAsia" w:cstheme="minorBidi"/>
                <w:noProof/>
                <w:kern w:val="2"/>
                <w:sz w:val="24"/>
                <w:szCs w:val="24"/>
                <w:lang w:val="es-419" w:eastAsia="es-419"/>
                <w14:ligatures w14:val="standardContextual"/>
              </w:rPr>
              <w:tab/>
            </w:r>
            <w:r w:rsidRPr="00352E7E">
              <w:rPr>
                <w:rStyle w:val="Hipervnculo"/>
                <w:noProof/>
              </w:rPr>
              <w:t>Principios aplicados</w:t>
            </w:r>
            <w:r>
              <w:rPr>
                <w:noProof/>
                <w:webHidden/>
              </w:rPr>
              <w:tab/>
            </w:r>
            <w:r>
              <w:rPr>
                <w:noProof/>
                <w:webHidden/>
              </w:rPr>
              <w:fldChar w:fldCharType="begin"/>
            </w:r>
            <w:r>
              <w:rPr>
                <w:noProof/>
                <w:webHidden/>
              </w:rPr>
              <w:instrText xml:space="preserve"> PAGEREF _Toc213774858 \h </w:instrText>
            </w:r>
            <w:r>
              <w:rPr>
                <w:noProof/>
                <w:webHidden/>
              </w:rPr>
            </w:r>
            <w:r>
              <w:rPr>
                <w:noProof/>
                <w:webHidden/>
              </w:rPr>
              <w:fldChar w:fldCharType="separate"/>
            </w:r>
            <w:r w:rsidR="00924602">
              <w:rPr>
                <w:noProof/>
                <w:webHidden/>
              </w:rPr>
              <w:t>39</w:t>
            </w:r>
            <w:r>
              <w:rPr>
                <w:noProof/>
                <w:webHidden/>
              </w:rPr>
              <w:fldChar w:fldCharType="end"/>
            </w:r>
          </w:hyperlink>
        </w:p>
        <w:p w14:paraId="7BBE4ABF" w14:textId="404935F2"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59" w:history="1">
            <w:r w:rsidRPr="00352E7E">
              <w:rPr>
                <w:rStyle w:val="Hipervnculo"/>
                <w:noProof/>
              </w:rPr>
              <w:t>6.1.2</w:t>
            </w:r>
            <w:r>
              <w:rPr>
                <w:rFonts w:eastAsiaTheme="minorEastAsia" w:cstheme="minorBidi"/>
                <w:noProof/>
                <w:kern w:val="2"/>
                <w:sz w:val="24"/>
                <w:szCs w:val="24"/>
                <w:lang w:val="es-419" w:eastAsia="es-419"/>
                <w14:ligatures w14:val="standardContextual"/>
              </w:rPr>
              <w:tab/>
            </w:r>
            <w:r w:rsidRPr="00352E7E">
              <w:rPr>
                <w:rStyle w:val="Hipervnculo"/>
                <w:noProof/>
              </w:rPr>
              <w:t>Resultados</w:t>
            </w:r>
            <w:r>
              <w:rPr>
                <w:noProof/>
                <w:webHidden/>
              </w:rPr>
              <w:tab/>
            </w:r>
            <w:r>
              <w:rPr>
                <w:noProof/>
                <w:webHidden/>
              </w:rPr>
              <w:fldChar w:fldCharType="begin"/>
            </w:r>
            <w:r>
              <w:rPr>
                <w:noProof/>
                <w:webHidden/>
              </w:rPr>
              <w:instrText xml:space="preserve"> PAGEREF _Toc213774859 \h </w:instrText>
            </w:r>
            <w:r>
              <w:rPr>
                <w:noProof/>
                <w:webHidden/>
              </w:rPr>
            </w:r>
            <w:r>
              <w:rPr>
                <w:noProof/>
                <w:webHidden/>
              </w:rPr>
              <w:fldChar w:fldCharType="separate"/>
            </w:r>
            <w:r w:rsidR="00924602">
              <w:rPr>
                <w:noProof/>
                <w:webHidden/>
              </w:rPr>
              <w:t>40</w:t>
            </w:r>
            <w:r>
              <w:rPr>
                <w:noProof/>
                <w:webHidden/>
              </w:rPr>
              <w:fldChar w:fldCharType="end"/>
            </w:r>
          </w:hyperlink>
        </w:p>
        <w:p w14:paraId="4E46779F" w14:textId="53CEA79C"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0" w:history="1">
            <w:r w:rsidRPr="00352E7E">
              <w:rPr>
                <w:rStyle w:val="Hipervnculo"/>
                <w:noProof/>
              </w:rPr>
              <w:t>6.1.3</w:t>
            </w:r>
            <w:r>
              <w:rPr>
                <w:rFonts w:eastAsiaTheme="minorEastAsia" w:cstheme="minorBidi"/>
                <w:noProof/>
                <w:kern w:val="2"/>
                <w:sz w:val="24"/>
                <w:szCs w:val="24"/>
                <w:lang w:val="es-419" w:eastAsia="es-419"/>
                <w14:ligatures w14:val="standardContextual"/>
              </w:rPr>
              <w:tab/>
            </w:r>
            <w:r w:rsidRPr="00352E7E">
              <w:rPr>
                <w:rStyle w:val="Hipervnculo"/>
                <w:noProof/>
              </w:rPr>
              <w:t>Barreras identificadas</w:t>
            </w:r>
            <w:r>
              <w:rPr>
                <w:noProof/>
                <w:webHidden/>
              </w:rPr>
              <w:tab/>
            </w:r>
            <w:r>
              <w:rPr>
                <w:noProof/>
                <w:webHidden/>
              </w:rPr>
              <w:fldChar w:fldCharType="begin"/>
            </w:r>
            <w:r>
              <w:rPr>
                <w:noProof/>
                <w:webHidden/>
              </w:rPr>
              <w:instrText xml:space="preserve"> PAGEREF _Toc213774860 \h </w:instrText>
            </w:r>
            <w:r>
              <w:rPr>
                <w:noProof/>
                <w:webHidden/>
              </w:rPr>
            </w:r>
            <w:r>
              <w:rPr>
                <w:noProof/>
                <w:webHidden/>
              </w:rPr>
              <w:fldChar w:fldCharType="separate"/>
            </w:r>
            <w:r w:rsidR="00924602">
              <w:rPr>
                <w:noProof/>
                <w:webHidden/>
              </w:rPr>
              <w:t>40</w:t>
            </w:r>
            <w:r>
              <w:rPr>
                <w:noProof/>
                <w:webHidden/>
              </w:rPr>
              <w:fldChar w:fldCharType="end"/>
            </w:r>
          </w:hyperlink>
        </w:p>
        <w:p w14:paraId="006800E2" w14:textId="4DF91534"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1" w:history="1">
            <w:r w:rsidRPr="00352E7E">
              <w:rPr>
                <w:rStyle w:val="Hipervnculo"/>
                <w:noProof/>
              </w:rPr>
              <w:t>6.1.4</w:t>
            </w:r>
            <w:r>
              <w:rPr>
                <w:rFonts w:eastAsiaTheme="minorEastAsia" w:cstheme="minorBidi"/>
                <w:noProof/>
                <w:kern w:val="2"/>
                <w:sz w:val="24"/>
                <w:szCs w:val="24"/>
                <w:lang w:val="es-419" w:eastAsia="es-419"/>
                <w14:ligatures w14:val="standardContextual"/>
              </w:rPr>
              <w:tab/>
            </w:r>
            <w:r w:rsidRPr="00352E7E">
              <w:rPr>
                <w:rStyle w:val="Hipervnculo"/>
                <w:noProof/>
              </w:rPr>
              <w:t>Conclusión</w:t>
            </w:r>
            <w:r>
              <w:rPr>
                <w:noProof/>
                <w:webHidden/>
              </w:rPr>
              <w:tab/>
            </w:r>
            <w:r>
              <w:rPr>
                <w:noProof/>
                <w:webHidden/>
              </w:rPr>
              <w:fldChar w:fldCharType="begin"/>
            </w:r>
            <w:r>
              <w:rPr>
                <w:noProof/>
                <w:webHidden/>
              </w:rPr>
              <w:instrText xml:space="preserve"> PAGEREF _Toc213774861 \h </w:instrText>
            </w:r>
            <w:r>
              <w:rPr>
                <w:noProof/>
                <w:webHidden/>
              </w:rPr>
            </w:r>
            <w:r>
              <w:rPr>
                <w:noProof/>
                <w:webHidden/>
              </w:rPr>
              <w:fldChar w:fldCharType="separate"/>
            </w:r>
            <w:r w:rsidR="00924602">
              <w:rPr>
                <w:noProof/>
                <w:webHidden/>
              </w:rPr>
              <w:t>40</w:t>
            </w:r>
            <w:r>
              <w:rPr>
                <w:noProof/>
                <w:webHidden/>
              </w:rPr>
              <w:fldChar w:fldCharType="end"/>
            </w:r>
          </w:hyperlink>
        </w:p>
        <w:p w14:paraId="30F683B8" w14:textId="4A6C0499"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62" w:history="1">
            <w:r w:rsidRPr="00352E7E">
              <w:rPr>
                <w:rStyle w:val="Hipervnculo"/>
                <w:noProof/>
              </w:rPr>
              <w:t>6.2</w:t>
            </w:r>
            <w:r>
              <w:rPr>
                <w:rFonts w:eastAsiaTheme="minorEastAsia" w:cstheme="minorBidi"/>
                <w:noProof/>
                <w:kern w:val="2"/>
                <w:sz w:val="24"/>
                <w:szCs w:val="24"/>
                <w:lang w:val="es-419" w:eastAsia="es-419"/>
                <w14:ligatures w14:val="standardContextual"/>
              </w:rPr>
              <w:tab/>
            </w:r>
            <w:r w:rsidRPr="00352E7E">
              <w:rPr>
                <w:rStyle w:val="Hipervnculo"/>
                <w:noProof/>
              </w:rPr>
              <w:t>Salvaguardas ambientales</w:t>
            </w:r>
            <w:r>
              <w:rPr>
                <w:noProof/>
                <w:webHidden/>
              </w:rPr>
              <w:tab/>
            </w:r>
            <w:r>
              <w:rPr>
                <w:noProof/>
                <w:webHidden/>
              </w:rPr>
              <w:fldChar w:fldCharType="begin"/>
            </w:r>
            <w:r>
              <w:rPr>
                <w:noProof/>
                <w:webHidden/>
              </w:rPr>
              <w:instrText xml:space="preserve"> PAGEREF _Toc213774862 \h </w:instrText>
            </w:r>
            <w:r>
              <w:rPr>
                <w:noProof/>
                <w:webHidden/>
              </w:rPr>
            </w:r>
            <w:r>
              <w:rPr>
                <w:noProof/>
                <w:webHidden/>
              </w:rPr>
              <w:fldChar w:fldCharType="separate"/>
            </w:r>
            <w:r w:rsidR="00924602">
              <w:rPr>
                <w:noProof/>
                <w:webHidden/>
              </w:rPr>
              <w:t>41</w:t>
            </w:r>
            <w:r>
              <w:rPr>
                <w:noProof/>
                <w:webHidden/>
              </w:rPr>
              <w:fldChar w:fldCharType="end"/>
            </w:r>
          </w:hyperlink>
        </w:p>
        <w:p w14:paraId="7C27E45C" w14:textId="6E726689"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3" w:history="1">
            <w:r w:rsidRPr="00352E7E">
              <w:rPr>
                <w:rStyle w:val="Hipervnculo"/>
                <w:noProof/>
              </w:rPr>
              <w:t>6.2.1</w:t>
            </w:r>
            <w:r>
              <w:rPr>
                <w:rFonts w:eastAsiaTheme="minorEastAsia" w:cstheme="minorBidi"/>
                <w:noProof/>
                <w:kern w:val="2"/>
                <w:sz w:val="24"/>
                <w:szCs w:val="24"/>
                <w:lang w:val="es-419" w:eastAsia="es-419"/>
                <w14:ligatures w14:val="standardContextual"/>
              </w:rPr>
              <w:tab/>
            </w:r>
            <w:r w:rsidRPr="00352E7E">
              <w:rPr>
                <w:rStyle w:val="Hipervnculo"/>
                <w:noProof/>
              </w:rPr>
              <w:t>Alcance del seguimiento ambiental</w:t>
            </w:r>
            <w:r>
              <w:rPr>
                <w:noProof/>
                <w:webHidden/>
              </w:rPr>
              <w:tab/>
            </w:r>
            <w:r>
              <w:rPr>
                <w:noProof/>
                <w:webHidden/>
              </w:rPr>
              <w:fldChar w:fldCharType="begin"/>
            </w:r>
            <w:r>
              <w:rPr>
                <w:noProof/>
                <w:webHidden/>
              </w:rPr>
              <w:instrText xml:space="preserve"> PAGEREF _Toc213774863 \h </w:instrText>
            </w:r>
            <w:r>
              <w:rPr>
                <w:noProof/>
                <w:webHidden/>
              </w:rPr>
            </w:r>
            <w:r>
              <w:rPr>
                <w:noProof/>
                <w:webHidden/>
              </w:rPr>
              <w:fldChar w:fldCharType="separate"/>
            </w:r>
            <w:r w:rsidR="00924602">
              <w:rPr>
                <w:noProof/>
                <w:webHidden/>
              </w:rPr>
              <w:t>41</w:t>
            </w:r>
            <w:r>
              <w:rPr>
                <w:noProof/>
                <w:webHidden/>
              </w:rPr>
              <w:fldChar w:fldCharType="end"/>
            </w:r>
          </w:hyperlink>
        </w:p>
        <w:p w14:paraId="2170A6B1" w14:textId="3650F160"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4" w:history="1">
            <w:r w:rsidRPr="00352E7E">
              <w:rPr>
                <w:rStyle w:val="Hipervnculo"/>
                <w:noProof/>
              </w:rPr>
              <w:t>6.2.2</w:t>
            </w:r>
            <w:r>
              <w:rPr>
                <w:rFonts w:eastAsiaTheme="minorEastAsia" w:cstheme="minorBidi"/>
                <w:noProof/>
                <w:kern w:val="2"/>
                <w:sz w:val="24"/>
                <w:szCs w:val="24"/>
                <w:lang w:val="es-419" w:eastAsia="es-419"/>
                <w14:ligatures w14:val="standardContextual"/>
              </w:rPr>
              <w:tab/>
            </w:r>
            <w:r w:rsidRPr="00352E7E">
              <w:rPr>
                <w:rStyle w:val="Hipervnculo"/>
                <w:noProof/>
              </w:rPr>
              <w:t>Acciones implementadas y avances</w:t>
            </w:r>
            <w:r>
              <w:rPr>
                <w:noProof/>
                <w:webHidden/>
              </w:rPr>
              <w:tab/>
            </w:r>
            <w:r>
              <w:rPr>
                <w:noProof/>
                <w:webHidden/>
              </w:rPr>
              <w:fldChar w:fldCharType="begin"/>
            </w:r>
            <w:r>
              <w:rPr>
                <w:noProof/>
                <w:webHidden/>
              </w:rPr>
              <w:instrText xml:space="preserve"> PAGEREF _Toc213774864 \h </w:instrText>
            </w:r>
            <w:r>
              <w:rPr>
                <w:noProof/>
                <w:webHidden/>
              </w:rPr>
            </w:r>
            <w:r>
              <w:rPr>
                <w:noProof/>
                <w:webHidden/>
              </w:rPr>
              <w:fldChar w:fldCharType="separate"/>
            </w:r>
            <w:r w:rsidR="00924602">
              <w:rPr>
                <w:noProof/>
                <w:webHidden/>
              </w:rPr>
              <w:t>41</w:t>
            </w:r>
            <w:r>
              <w:rPr>
                <w:noProof/>
                <w:webHidden/>
              </w:rPr>
              <w:fldChar w:fldCharType="end"/>
            </w:r>
          </w:hyperlink>
        </w:p>
        <w:p w14:paraId="79B7A525" w14:textId="35C85F25"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5" w:history="1">
            <w:r w:rsidRPr="00352E7E">
              <w:rPr>
                <w:rStyle w:val="Hipervnculo"/>
                <w:noProof/>
              </w:rPr>
              <w:t>6.2.3</w:t>
            </w:r>
            <w:r>
              <w:rPr>
                <w:rFonts w:eastAsiaTheme="minorEastAsia" w:cstheme="minorBidi"/>
                <w:noProof/>
                <w:kern w:val="2"/>
                <w:sz w:val="24"/>
                <w:szCs w:val="24"/>
                <w:lang w:val="es-419" w:eastAsia="es-419"/>
                <w14:ligatures w14:val="standardContextual"/>
              </w:rPr>
              <w:tab/>
            </w:r>
            <w:r w:rsidRPr="00352E7E">
              <w:rPr>
                <w:rStyle w:val="Hipervnculo"/>
                <w:noProof/>
              </w:rPr>
              <w:t>Seguimiento ambiental en la ejecución contractual del operador logístico</w:t>
            </w:r>
            <w:r>
              <w:rPr>
                <w:noProof/>
                <w:webHidden/>
              </w:rPr>
              <w:tab/>
            </w:r>
            <w:r>
              <w:rPr>
                <w:noProof/>
                <w:webHidden/>
              </w:rPr>
              <w:fldChar w:fldCharType="begin"/>
            </w:r>
            <w:r>
              <w:rPr>
                <w:noProof/>
                <w:webHidden/>
              </w:rPr>
              <w:instrText xml:space="preserve"> PAGEREF _Toc213774865 \h </w:instrText>
            </w:r>
            <w:r>
              <w:rPr>
                <w:noProof/>
                <w:webHidden/>
              </w:rPr>
            </w:r>
            <w:r>
              <w:rPr>
                <w:noProof/>
                <w:webHidden/>
              </w:rPr>
              <w:fldChar w:fldCharType="separate"/>
            </w:r>
            <w:r w:rsidR="00924602">
              <w:rPr>
                <w:noProof/>
                <w:webHidden/>
              </w:rPr>
              <w:t>43</w:t>
            </w:r>
            <w:r>
              <w:rPr>
                <w:noProof/>
                <w:webHidden/>
              </w:rPr>
              <w:fldChar w:fldCharType="end"/>
            </w:r>
          </w:hyperlink>
        </w:p>
        <w:p w14:paraId="15477C46" w14:textId="3342DA76"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6" w:history="1">
            <w:r w:rsidRPr="00352E7E">
              <w:rPr>
                <w:rStyle w:val="Hipervnculo"/>
                <w:noProof/>
              </w:rPr>
              <w:t>6.2.4</w:t>
            </w:r>
            <w:r>
              <w:rPr>
                <w:rFonts w:eastAsiaTheme="minorEastAsia" w:cstheme="minorBidi"/>
                <w:noProof/>
                <w:kern w:val="2"/>
                <w:sz w:val="24"/>
                <w:szCs w:val="24"/>
                <w:lang w:val="es-419" w:eastAsia="es-419"/>
                <w14:ligatures w14:val="standardContextual"/>
              </w:rPr>
              <w:tab/>
            </w:r>
            <w:r w:rsidRPr="00352E7E">
              <w:rPr>
                <w:rStyle w:val="Hipervnculo"/>
                <w:noProof/>
              </w:rPr>
              <w:t>Construcción de Lineamientos para la Gestión de la Información Ambiental (SIAC)</w:t>
            </w:r>
            <w:r>
              <w:rPr>
                <w:noProof/>
                <w:webHidden/>
              </w:rPr>
              <w:tab/>
            </w:r>
            <w:r>
              <w:rPr>
                <w:noProof/>
                <w:webHidden/>
              </w:rPr>
              <w:fldChar w:fldCharType="begin"/>
            </w:r>
            <w:r>
              <w:rPr>
                <w:noProof/>
                <w:webHidden/>
              </w:rPr>
              <w:instrText xml:space="preserve"> PAGEREF _Toc213774866 \h </w:instrText>
            </w:r>
            <w:r>
              <w:rPr>
                <w:noProof/>
                <w:webHidden/>
              </w:rPr>
            </w:r>
            <w:r>
              <w:rPr>
                <w:noProof/>
                <w:webHidden/>
              </w:rPr>
              <w:fldChar w:fldCharType="separate"/>
            </w:r>
            <w:r w:rsidR="00924602">
              <w:rPr>
                <w:noProof/>
                <w:webHidden/>
              </w:rPr>
              <w:t>43</w:t>
            </w:r>
            <w:r>
              <w:rPr>
                <w:noProof/>
                <w:webHidden/>
              </w:rPr>
              <w:fldChar w:fldCharType="end"/>
            </w:r>
          </w:hyperlink>
        </w:p>
        <w:p w14:paraId="72773868" w14:textId="3CA53186"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7" w:history="1">
            <w:r w:rsidRPr="00352E7E">
              <w:rPr>
                <w:rStyle w:val="Hipervnculo"/>
                <w:noProof/>
              </w:rPr>
              <w:t>6.2.5</w:t>
            </w:r>
            <w:r>
              <w:rPr>
                <w:rFonts w:eastAsiaTheme="minorEastAsia" w:cstheme="minorBidi"/>
                <w:noProof/>
                <w:kern w:val="2"/>
                <w:sz w:val="24"/>
                <w:szCs w:val="24"/>
                <w:lang w:val="es-419" w:eastAsia="es-419"/>
                <w14:ligatures w14:val="standardContextual"/>
              </w:rPr>
              <w:tab/>
            </w:r>
            <w:r w:rsidRPr="00352E7E">
              <w:rPr>
                <w:rStyle w:val="Hipervnculo"/>
                <w:noProof/>
              </w:rPr>
              <w:t>Articulación y comunicación institucional</w:t>
            </w:r>
            <w:r>
              <w:rPr>
                <w:noProof/>
                <w:webHidden/>
              </w:rPr>
              <w:tab/>
            </w:r>
            <w:r>
              <w:rPr>
                <w:noProof/>
                <w:webHidden/>
              </w:rPr>
              <w:fldChar w:fldCharType="begin"/>
            </w:r>
            <w:r>
              <w:rPr>
                <w:noProof/>
                <w:webHidden/>
              </w:rPr>
              <w:instrText xml:space="preserve"> PAGEREF _Toc213774867 \h </w:instrText>
            </w:r>
            <w:r>
              <w:rPr>
                <w:noProof/>
                <w:webHidden/>
              </w:rPr>
            </w:r>
            <w:r>
              <w:rPr>
                <w:noProof/>
                <w:webHidden/>
              </w:rPr>
              <w:fldChar w:fldCharType="separate"/>
            </w:r>
            <w:r w:rsidR="00924602">
              <w:rPr>
                <w:noProof/>
                <w:webHidden/>
              </w:rPr>
              <w:t>43</w:t>
            </w:r>
            <w:r>
              <w:rPr>
                <w:noProof/>
                <w:webHidden/>
              </w:rPr>
              <w:fldChar w:fldCharType="end"/>
            </w:r>
          </w:hyperlink>
        </w:p>
        <w:p w14:paraId="62BBE9B6" w14:textId="798E2308" w:rsidR="00811724" w:rsidRDefault="00811724">
          <w:pPr>
            <w:pStyle w:val="TDC3"/>
            <w:tabs>
              <w:tab w:val="left" w:pos="1320"/>
              <w:tab w:val="right" w:leader="dot" w:pos="10070"/>
            </w:tabs>
            <w:rPr>
              <w:rFonts w:eastAsiaTheme="minorEastAsia" w:cstheme="minorBidi"/>
              <w:noProof/>
              <w:kern w:val="2"/>
              <w:sz w:val="24"/>
              <w:szCs w:val="24"/>
              <w:lang w:val="es-419" w:eastAsia="es-419"/>
              <w14:ligatures w14:val="standardContextual"/>
            </w:rPr>
          </w:pPr>
          <w:hyperlink w:anchor="_Toc213774868" w:history="1">
            <w:r w:rsidRPr="00352E7E">
              <w:rPr>
                <w:rStyle w:val="Hipervnculo"/>
                <w:noProof/>
              </w:rPr>
              <w:t>6.2.6</w:t>
            </w:r>
            <w:r>
              <w:rPr>
                <w:rFonts w:eastAsiaTheme="minorEastAsia" w:cstheme="minorBidi"/>
                <w:noProof/>
                <w:kern w:val="2"/>
                <w:sz w:val="24"/>
                <w:szCs w:val="24"/>
                <w:lang w:val="es-419" w:eastAsia="es-419"/>
                <w14:ligatures w14:val="standardContextual"/>
              </w:rPr>
              <w:tab/>
            </w:r>
            <w:r w:rsidRPr="00352E7E">
              <w:rPr>
                <w:rStyle w:val="Hipervnculo"/>
                <w:noProof/>
              </w:rPr>
              <w:t>Conclusiones</w:t>
            </w:r>
            <w:r>
              <w:rPr>
                <w:noProof/>
                <w:webHidden/>
              </w:rPr>
              <w:tab/>
            </w:r>
            <w:r>
              <w:rPr>
                <w:noProof/>
                <w:webHidden/>
              </w:rPr>
              <w:fldChar w:fldCharType="begin"/>
            </w:r>
            <w:r>
              <w:rPr>
                <w:noProof/>
                <w:webHidden/>
              </w:rPr>
              <w:instrText xml:space="preserve"> PAGEREF _Toc213774868 \h </w:instrText>
            </w:r>
            <w:r>
              <w:rPr>
                <w:noProof/>
                <w:webHidden/>
              </w:rPr>
            </w:r>
            <w:r>
              <w:rPr>
                <w:noProof/>
                <w:webHidden/>
              </w:rPr>
              <w:fldChar w:fldCharType="separate"/>
            </w:r>
            <w:r w:rsidR="00924602">
              <w:rPr>
                <w:noProof/>
                <w:webHidden/>
              </w:rPr>
              <w:t>43</w:t>
            </w:r>
            <w:r>
              <w:rPr>
                <w:noProof/>
                <w:webHidden/>
              </w:rPr>
              <w:fldChar w:fldCharType="end"/>
            </w:r>
          </w:hyperlink>
        </w:p>
        <w:p w14:paraId="5E01D5BD" w14:textId="06283DEC" w:rsidR="00811724" w:rsidRDefault="00811724">
          <w:pPr>
            <w:pStyle w:val="TDC3"/>
            <w:tabs>
              <w:tab w:val="left" w:pos="1100"/>
              <w:tab w:val="right" w:leader="dot" w:pos="10070"/>
            </w:tabs>
            <w:rPr>
              <w:rFonts w:eastAsiaTheme="minorEastAsia" w:cstheme="minorBidi"/>
              <w:noProof/>
              <w:kern w:val="2"/>
              <w:sz w:val="24"/>
              <w:szCs w:val="24"/>
              <w:lang w:val="es-419" w:eastAsia="es-419"/>
              <w14:ligatures w14:val="standardContextual"/>
            </w:rPr>
          </w:pPr>
          <w:hyperlink w:anchor="_Toc213774869" w:history="1">
            <w:r w:rsidRPr="00352E7E">
              <w:rPr>
                <w:rStyle w:val="Hipervnculo"/>
                <w:noProof/>
              </w:rPr>
              <w:t>6.3</w:t>
            </w:r>
            <w:r>
              <w:rPr>
                <w:rFonts w:eastAsiaTheme="minorEastAsia" w:cstheme="minorBidi"/>
                <w:noProof/>
                <w:kern w:val="2"/>
                <w:sz w:val="24"/>
                <w:szCs w:val="24"/>
                <w:lang w:val="es-419" w:eastAsia="es-419"/>
                <w14:ligatures w14:val="standardContextual"/>
              </w:rPr>
              <w:tab/>
            </w:r>
            <w:r w:rsidRPr="00352E7E">
              <w:rPr>
                <w:rStyle w:val="Hipervnculo"/>
                <w:noProof/>
              </w:rPr>
              <w:t>Cumplimiento salvaguardas sociales y ambientales</w:t>
            </w:r>
            <w:r>
              <w:rPr>
                <w:noProof/>
                <w:webHidden/>
              </w:rPr>
              <w:tab/>
            </w:r>
            <w:r>
              <w:rPr>
                <w:noProof/>
                <w:webHidden/>
              </w:rPr>
              <w:fldChar w:fldCharType="begin"/>
            </w:r>
            <w:r>
              <w:rPr>
                <w:noProof/>
                <w:webHidden/>
              </w:rPr>
              <w:instrText xml:space="preserve"> PAGEREF _Toc213774869 \h </w:instrText>
            </w:r>
            <w:r>
              <w:rPr>
                <w:noProof/>
                <w:webHidden/>
              </w:rPr>
            </w:r>
            <w:r>
              <w:rPr>
                <w:noProof/>
                <w:webHidden/>
              </w:rPr>
              <w:fldChar w:fldCharType="separate"/>
            </w:r>
            <w:r w:rsidR="00924602">
              <w:rPr>
                <w:noProof/>
                <w:webHidden/>
              </w:rPr>
              <w:t>43</w:t>
            </w:r>
            <w:r>
              <w:rPr>
                <w:noProof/>
                <w:webHidden/>
              </w:rPr>
              <w:fldChar w:fldCharType="end"/>
            </w:r>
          </w:hyperlink>
        </w:p>
        <w:p w14:paraId="07719FB6" w14:textId="2CFC8C6B" w:rsidR="00811724" w:rsidRDefault="00811724">
          <w:pPr>
            <w:pStyle w:val="TDC1"/>
            <w:tabs>
              <w:tab w:val="right" w:leader="dot" w:pos="10070"/>
            </w:tabs>
            <w:rPr>
              <w:rFonts w:eastAsiaTheme="minorEastAsia" w:cstheme="minorBidi"/>
              <w:b w:val="0"/>
              <w:bCs w:val="0"/>
              <w:i w:val="0"/>
              <w:iCs w:val="0"/>
              <w:noProof/>
              <w:kern w:val="2"/>
              <w:lang w:val="es-419" w:eastAsia="es-419"/>
              <w14:ligatures w14:val="standardContextual"/>
            </w:rPr>
          </w:pPr>
          <w:hyperlink w:anchor="_Toc213774870" w:history="1">
            <w:r w:rsidRPr="00352E7E">
              <w:rPr>
                <w:rStyle w:val="Hipervnculo"/>
                <w:noProof/>
                <w:lang w:val="pt-PT"/>
              </w:rPr>
              <w:t>ANEXOS</w:t>
            </w:r>
            <w:r>
              <w:rPr>
                <w:noProof/>
                <w:webHidden/>
              </w:rPr>
              <w:tab/>
            </w:r>
            <w:r>
              <w:rPr>
                <w:noProof/>
                <w:webHidden/>
              </w:rPr>
              <w:fldChar w:fldCharType="begin"/>
            </w:r>
            <w:r>
              <w:rPr>
                <w:noProof/>
                <w:webHidden/>
              </w:rPr>
              <w:instrText xml:space="preserve"> PAGEREF _Toc213774870 \h </w:instrText>
            </w:r>
            <w:r>
              <w:rPr>
                <w:noProof/>
                <w:webHidden/>
              </w:rPr>
            </w:r>
            <w:r>
              <w:rPr>
                <w:noProof/>
                <w:webHidden/>
              </w:rPr>
              <w:fldChar w:fldCharType="separate"/>
            </w:r>
            <w:r w:rsidR="00924602">
              <w:rPr>
                <w:noProof/>
                <w:webHidden/>
              </w:rPr>
              <w:t>43</w:t>
            </w:r>
            <w:r>
              <w:rPr>
                <w:noProof/>
                <w:webHidden/>
              </w:rPr>
              <w:fldChar w:fldCharType="end"/>
            </w:r>
          </w:hyperlink>
        </w:p>
        <w:p w14:paraId="719F9E83" w14:textId="2D08B9BF" w:rsidR="003A7EC6" w:rsidRPr="006E4498" w:rsidRDefault="003A7EC6">
          <w:r w:rsidRPr="006E4498">
            <w:rPr>
              <w:b/>
              <w:bCs/>
              <w:lang w:val="es-MX"/>
            </w:rPr>
            <w:fldChar w:fldCharType="end"/>
          </w:r>
        </w:p>
      </w:sdtContent>
    </w:sdt>
    <w:p w14:paraId="16AAAAC4" w14:textId="77777777" w:rsidR="00C45FF0" w:rsidRPr="006E4498" w:rsidRDefault="00C45FF0" w:rsidP="00C45FF0">
      <w:pPr>
        <w:pStyle w:val="Ttulo1"/>
      </w:pPr>
    </w:p>
    <w:p w14:paraId="5C71484B" w14:textId="77777777" w:rsidR="00C45FF0" w:rsidRPr="006E4498" w:rsidRDefault="00C45FF0" w:rsidP="00C45FF0">
      <w:pPr>
        <w:pStyle w:val="Ttulo1"/>
      </w:pPr>
    </w:p>
    <w:p w14:paraId="53FBCE23" w14:textId="77777777" w:rsidR="00C45FF0" w:rsidRPr="006E4498" w:rsidRDefault="00C45FF0" w:rsidP="00C45FF0"/>
    <w:p w14:paraId="2BDB7A91" w14:textId="77777777" w:rsidR="00C45FF0" w:rsidRPr="006E4498" w:rsidRDefault="00C45FF0" w:rsidP="00C45FF0"/>
    <w:p w14:paraId="15E7F4D2" w14:textId="77777777" w:rsidR="00C45FF0" w:rsidRPr="006E4498" w:rsidRDefault="00C45FF0" w:rsidP="00C45FF0"/>
    <w:p w14:paraId="1DB6A2B3" w14:textId="77777777" w:rsidR="005968B2" w:rsidRPr="006E4498" w:rsidRDefault="005968B2" w:rsidP="00C45FF0"/>
    <w:p w14:paraId="5E53870D" w14:textId="77777777" w:rsidR="005968B2" w:rsidRPr="006E4498" w:rsidRDefault="005968B2" w:rsidP="00C45FF0"/>
    <w:p w14:paraId="0689E780" w14:textId="3A02FA03" w:rsidR="001C36BD" w:rsidRPr="006E4498" w:rsidRDefault="001C36BD">
      <w:pPr>
        <w:spacing w:before="0" w:after="160" w:line="259" w:lineRule="auto"/>
        <w:jc w:val="left"/>
      </w:pPr>
      <w:r w:rsidRPr="006E4498">
        <w:br w:type="page"/>
      </w:r>
    </w:p>
    <w:tbl>
      <w:tblPr>
        <w:tblStyle w:val="TableNormal"/>
        <w:tblW w:w="104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90"/>
        <w:gridCol w:w="2070"/>
        <w:gridCol w:w="3060"/>
        <w:gridCol w:w="2529"/>
      </w:tblGrid>
      <w:tr w:rsidR="00F52B61" w:rsidRPr="005D61DD" w14:paraId="1D327B7A" w14:textId="77777777" w:rsidTr="005D61DD">
        <w:trPr>
          <w:trHeight w:val="429"/>
        </w:trPr>
        <w:tc>
          <w:tcPr>
            <w:tcW w:w="2790" w:type="dxa"/>
            <w:shd w:val="clear" w:color="auto" w:fill="D9D9D9"/>
          </w:tcPr>
          <w:p w14:paraId="53453322" w14:textId="77777777" w:rsidR="00F52B61" w:rsidRPr="005D61DD" w:rsidRDefault="00F52B61" w:rsidP="00173D71">
            <w:pPr>
              <w:pStyle w:val="TableParagraph"/>
              <w:spacing w:before="80" w:line="240" w:lineRule="auto"/>
              <w:ind w:left="107"/>
              <w:jc w:val="left"/>
              <w:rPr>
                <w:rFonts w:ascii="Calibri Light"/>
              </w:rPr>
            </w:pPr>
            <w:r w:rsidRPr="005D61DD">
              <w:rPr>
                <w:rFonts w:ascii="Calibri Light"/>
              </w:rPr>
              <w:lastRenderedPageBreak/>
              <w:t>Periodo</w:t>
            </w:r>
            <w:r w:rsidRPr="005D61DD">
              <w:rPr>
                <w:rFonts w:ascii="Calibri Light"/>
                <w:spacing w:val="-4"/>
              </w:rPr>
              <w:t xml:space="preserve"> </w:t>
            </w:r>
            <w:r w:rsidRPr="005D61DD">
              <w:rPr>
                <w:rFonts w:ascii="Calibri Light"/>
              </w:rPr>
              <w:t>de</w:t>
            </w:r>
            <w:r w:rsidRPr="005D61DD">
              <w:rPr>
                <w:rFonts w:ascii="Calibri Light"/>
                <w:spacing w:val="-5"/>
              </w:rPr>
              <w:t xml:space="preserve"> </w:t>
            </w:r>
            <w:r w:rsidRPr="005D61DD">
              <w:rPr>
                <w:rFonts w:ascii="Calibri Light"/>
              </w:rPr>
              <w:t>reporte</w:t>
            </w:r>
            <w:r w:rsidRPr="005D61DD">
              <w:rPr>
                <w:rFonts w:ascii="Calibri Light"/>
                <w:spacing w:val="-2"/>
              </w:rPr>
              <w:t xml:space="preserve"> (inicia):</w:t>
            </w:r>
          </w:p>
        </w:tc>
        <w:tc>
          <w:tcPr>
            <w:tcW w:w="2070" w:type="dxa"/>
          </w:tcPr>
          <w:p w14:paraId="20C776F2" w14:textId="3E129AA8" w:rsidR="00F52B61" w:rsidRPr="005D61DD" w:rsidRDefault="001C36BD" w:rsidP="00173D71">
            <w:pPr>
              <w:pStyle w:val="TableParagraph"/>
              <w:spacing w:before="80" w:line="240" w:lineRule="auto"/>
              <w:ind w:left="107"/>
              <w:jc w:val="left"/>
              <w:rPr>
                <w:rFonts w:ascii="Calibri Light"/>
              </w:rPr>
            </w:pPr>
            <w:r w:rsidRPr="005D61DD">
              <w:rPr>
                <w:rFonts w:ascii="Calibri Light"/>
              </w:rPr>
              <w:t>01</w:t>
            </w:r>
            <w:r w:rsidR="000F507D" w:rsidRPr="005D61DD">
              <w:rPr>
                <w:rFonts w:ascii="Calibri Light"/>
              </w:rPr>
              <w:t xml:space="preserve"> de </w:t>
            </w:r>
            <w:r w:rsidR="005D61DD" w:rsidRPr="005D61DD">
              <w:rPr>
                <w:rFonts w:ascii="Calibri Light"/>
              </w:rPr>
              <w:t xml:space="preserve">Julio </w:t>
            </w:r>
            <w:r w:rsidR="000F507D" w:rsidRPr="005D61DD">
              <w:rPr>
                <w:rFonts w:ascii="Calibri Light"/>
              </w:rPr>
              <w:t xml:space="preserve">de 2025 </w:t>
            </w:r>
          </w:p>
        </w:tc>
        <w:tc>
          <w:tcPr>
            <w:tcW w:w="3060" w:type="dxa"/>
            <w:shd w:val="clear" w:color="auto" w:fill="D9D9D9"/>
          </w:tcPr>
          <w:p w14:paraId="1F2AE25B" w14:textId="77777777" w:rsidR="00F52B61" w:rsidRPr="005D61DD" w:rsidRDefault="00F52B61" w:rsidP="00173D71">
            <w:pPr>
              <w:pStyle w:val="TableParagraph"/>
              <w:spacing w:before="80" w:line="240" w:lineRule="auto"/>
              <w:ind w:left="107"/>
              <w:jc w:val="left"/>
              <w:rPr>
                <w:rFonts w:ascii="Calibri Light"/>
              </w:rPr>
            </w:pPr>
            <w:r w:rsidRPr="005D61DD">
              <w:rPr>
                <w:rFonts w:ascii="Calibri Light"/>
              </w:rPr>
              <w:t>Periodo</w:t>
            </w:r>
            <w:r w:rsidRPr="005D61DD">
              <w:rPr>
                <w:rFonts w:ascii="Calibri Light"/>
                <w:spacing w:val="-4"/>
              </w:rPr>
              <w:t xml:space="preserve"> </w:t>
            </w:r>
            <w:r w:rsidRPr="005D61DD">
              <w:rPr>
                <w:rFonts w:ascii="Calibri Light"/>
              </w:rPr>
              <w:t>de</w:t>
            </w:r>
            <w:r w:rsidRPr="005D61DD">
              <w:rPr>
                <w:rFonts w:ascii="Calibri Light"/>
                <w:spacing w:val="-5"/>
              </w:rPr>
              <w:t xml:space="preserve"> </w:t>
            </w:r>
            <w:r w:rsidRPr="005D61DD">
              <w:rPr>
                <w:rFonts w:ascii="Calibri Light"/>
              </w:rPr>
              <w:t>reporte</w:t>
            </w:r>
            <w:r w:rsidRPr="005D61DD">
              <w:rPr>
                <w:rFonts w:ascii="Calibri Light"/>
                <w:spacing w:val="-2"/>
              </w:rPr>
              <w:t xml:space="preserve"> (Finaliza):</w:t>
            </w:r>
          </w:p>
        </w:tc>
        <w:tc>
          <w:tcPr>
            <w:tcW w:w="2529" w:type="dxa"/>
          </w:tcPr>
          <w:p w14:paraId="4B3A78A0" w14:textId="20AFD69C" w:rsidR="00F52B61" w:rsidRPr="005D61DD" w:rsidRDefault="000F507D" w:rsidP="00173D71">
            <w:pPr>
              <w:pStyle w:val="TableParagraph"/>
              <w:spacing w:before="80" w:line="240" w:lineRule="auto"/>
              <w:ind w:left="104"/>
              <w:jc w:val="left"/>
              <w:rPr>
                <w:rFonts w:ascii="Calibri Light"/>
              </w:rPr>
            </w:pPr>
            <w:r w:rsidRPr="005D61DD">
              <w:rPr>
                <w:rFonts w:ascii="Calibri Light"/>
              </w:rPr>
              <w:t xml:space="preserve">30 de </w:t>
            </w:r>
            <w:r w:rsidR="005D61DD" w:rsidRPr="005D61DD">
              <w:rPr>
                <w:rFonts w:ascii="Calibri Light"/>
              </w:rPr>
              <w:t>Septiembre</w:t>
            </w:r>
            <w:r w:rsidRPr="005D61DD">
              <w:rPr>
                <w:rFonts w:ascii="Calibri Light"/>
              </w:rPr>
              <w:t xml:space="preserve"> de 2025</w:t>
            </w:r>
          </w:p>
        </w:tc>
      </w:tr>
      <w:tr w:rsidR="00F52B61" w:rsidRPr="005D61DD" w14:paraId="07594C2E" w14:textId="77777777" w:rsidTr="005968B2">
        <w:trPr>
          <w:trHeight w:val="1770"/>
        </w:trPr>
        <w:tc>
          <w:tcPr>
            <w:tcW w:w="10449" w:type="dxa"/>
            <w:gridSpan w:val="4"/>
          </w:tcPr>
          <w:p w14:paraId="34B7B9A2" w14:textId="5B5A849B" w:rsidR="00F52B61" w:rsidRPr="005D61DD" w:rsidRDefault="00F52B61" w:rsidP="00173D71">
            <w:pPr>
              <w:pStyle w:val="TableParagraph"/>
              <w:spacing w:before="78" w:line="240" w:lineRule="auto"/>
              <w:ind w:left="107" w:right="94"/>
              <w:jc w:val="both"/>
              <w:rPr>
                <w:rFonts w:ascii="Calibri Light" w:hAnsi="Calibri Light"/>
              </w:rPr>
            </w:pPr>
            <w:r w:rsidRPr="005D61DD">
              <w:rPr>
                <w:rFonts w:ascii="Calibri Light" w:hAnsi="Calibri Light"/>
              </w:rPr>
              <w:t>El</w:t>
            </w:r>
            <w:r w:rsidRPr="005D61DD">
              <w:rPr>
                <w:rFonts w:ascii="Calibri Light" w:hAnsi="Calibri Light"/>
                <w:spacing w:val="-11"/>
              </w:rPr>
              <w:t xml:space="preserve"> </w:t>
            </w:r>
            <w:r w:rsidRPr="005D61DD">
              <w:rPr>
                <w:rFonts w:ascii="Calibri Light" w:hAnsi="Calibri Light"/>
              </w:rPr>
              <w:t>presente</w:t>
            </w:r>
            <w:r w:rsidRPr="005D61DD">
              <w:rPr>
                <w:rFonts w:ascii="Calibri Light" w:hAnsi="Calibri Light"/>
                <w:spacing w:val="-11"/>
              </w:rPr>
              <w:t xml:space="preserve"> </w:t>
            </w:r>
            <w:r w:rsidRPr="005D61DD">
              <w:rPr>
                <w:rFonts w:ascii="Calibri Light" w:hAnsi="Calibri Light"/>
              </w:rPr>
              <w:t>documento</w:t>
            </w:r>
            <w:r w:rsidRPr="005D61DD">
              <w:rPr>
                <w:rFonts w:ascii="Calibri Light" w:hAnsi="Calibri Light"/>
                <w:spacing w:val="-12"/>
              </w:rPr>
              <w:t xml:space="preserve"> </w:t>
            </w:r>
            <w:r w:rsidRPr="005D61DD">
              <w:rPr>
                <w:rFonts w:ascii="Calibri Light" w:hAnsi="Calibri Light"/>
              </w:rPr>
              <w:t>tiene</w:t>
            </w:r>
            <w:r w:rsidRPr="005D61DD">
              <w:rPr>
                <w:rFonts w:ascii="Calibri Light" w:hAnsi="Calibri Light"/>
                <w:spacing w:val="-11"/>
              </w:rPr>
              <w:t xml:space="preserve"> </w:t>
            </w:r>
            <w:r w:rsidRPr="005D61DD">
              <w:rPr>
                <w:rFonts w:ascii="Calibri Light" w:hAnsi="Calibri Light"/>
              </w:rPr>
              <w:t>por</w:t>
            </w:r>
            <w:r w:rsidRPr="005D61DD">
              <w:rPr>
                <w:rFonts w:ascii="Calibri Light" w:hAnsi="Calibri Light"/>
                <w:spacing w:val="-11"/>
              </w:rPr>
              <w:t xml:space="preserve"> </w:t>
            </w:r>
            <w:r w:rsidRPr="005D61DD">
              <w:rPr>
                <w:rFonts w:ascii="Calibri Light" w:hAnsi="Calibri Light"/>
              </w:rPr>
              <w:t>objetivo</w:t>
            </w:r>
            <w:r w:rsidRPr="005D61DD">
              <w:rPr>
                <w:rFonts w:ascii="Calibri Light" w:hAnsi="Calibri Light"/>
                <w:spacing w:val="-12"/>
              </w:rPr>
              <w:t xml:space="preserve"> </w:t>
            </w:r>
            <w:r w:rsidRPr="005D61DD">
              <w:rPr>
                <w:rFonts w:ascii="Calibri Light" w:hAnsi="Calibri Light"/>
              </w:rPr>
              <w:t>presentar</w:t>
            </w:r>
            <w:r w:rsidRPr="005D61DD">
              <w:rPr>
                <w:rFonts w:ascii="Calibri Light" w:hAnsi="Calibri Light"/>
                <w:spacing w:val="-13"/>
              </w:rPr>
              <w:t xml:space="preserve"> </w:t>
            </w:r>
            <w:r w:rsidRPr="005D61DD">
              <w:rPr>
                <w:rFonts w:ascii="Calibri Light" w:hAnsi="Calibri Light"/>
              </w:rPr>
              <w:t>el</w:t>
            </w:r>
            <w:r w:rsidRPr="005D61DD">
              <w:rPr>
                <w:rFonts w:ascii="Calibri Light" w:hAnsi="Calibri Light"/>
                <w:spacing w:val="-10"/>
              </w:rPr>
              <w:t xml:space="preserve"> </w:t>
            </w:r>
            <w:r w:rsidR="005D61DD" w:rsidRPr="005D61DD">
              <w:rPr>
                <w:rFonts w:ascii="Calibri Light" w:hAnsi="Calibri Light"/>
              </w:rPr>
              <w:t>reporte</w:t>
            </w:r>
            <w:r w:rsidR="005D61DD" w:rsidRPr="005D61DD">
              <w:rPr>
                <w:rFonts w:ascii="Calibri Light" w:hAnsi="Calibri Light"/>
                <w:spacing w:val="-7"/>
              </w:rPr>
              <w:t xml:space="preserve"> para el tercer trimestre de 2025 </w:t>
            </w:r>
            <w:r w:rsidRPr="005D61DD">
              <w:rPr>
                <w:rFonts w:ascii="Calibri Light" w:hAnsi="Calibri Light"/>
              </w:rPr>
              <w:t>de</w:t>
            </w:r>
            <w:r w:rsidRPr="005D61DD">
              <w:rPr>
                <w:rFonts w:ascii="Calibri Light" w:hAnsi="Calibri Light"/>
                <w:spacing w:val="-11"/>
              </w:rPr>
              <w:t xml:space="preserve"> </w:t>
            </w:r>
            <w:r w:rsidRPr="005D61DD">
              <w:rPr>
                <w:rFonts w:ascii="Calibri Light" w:hAnsi="Calibri Light"/>
              </w:rPr>
              <w:t>la</w:t>
            </w:r>
            <w:r w:rsidRPr="005D61DD">
              <w:rPr>
                <w:rFonts w:ascii="Calibri Light" w:hAnsi="Calibri Light"/>
                <w:spacing w:val="-11"/>
              </w:rPr>
              <w:t xml:space="preserve"> </w:t>
            </w:r>
            <w:r w:rsidRPr="005D61DD">
              <w:rPr>
                <w:rFonts w:ascii="Calibri Light" w:hAnsi="Calibri Light"/>
              </w:rPr>
              <w:t>implementación</w:t>
            </w:r>
            <w:r w:rsidRPr="005D61DD">
              <w:rPr>
                <w:rFonts w:ascii="Calibri Light" w:hAnsi="Calibri Light"/>
                <w:spacing w:val="-10"/>
              </w:rPr>
              <w:t xml:space="preserve"> </w:t>
            </w:r>
            <w:r w:rsidRPr="005D61DD">
              <w:rPr>
                <w:rFonts w:ascii="Calibri Light" w:hAnsi="Calibri Light"/>
              </w:rPr>
              <w:t>de</w:t>
            </w:r>
            <w:r w:rsidRPr="005D61DD">
              <w:rPr>
                <w:rFonts w:ascii="Calibri Light" w:hAnsi="Calibri Light"/>
                <w:spacing w:val="-11"/>
              </w:rPr>
              <w:t xml:space="preserve"> </w:t>
            </w:r>
            <w:r w:rsidRPr="005D61DD">
              <w:rPr>
                <w:rFonts w:ascii="Calibri Light" w:hAnsi="Calibri Light"/>
              </w:rPr>
              <w:t>las</w:t>
            </w:r>
            <w:r w:rsidRPr="005D61DD">
              <w:rPr>
                <w:rFonts w:ascii="Calibri Light" w:hAnsi="Calibri Light"/>
                <w:spacing w:val="-12"/>
              </w:rPr>
              <w:t xml:space="preserve"> </w:t>
            </w:r>
            <w:r w:rsidRPr="005D61DD">
              <w:rPr>
                <w:rFonts w:ascii="Calibri Light" w:hAnsi="Calibri Light"/>
              </w:rPr>
              <w:t>salvaguardas</w:t>
            </w:r>
            <w:r w:rsidRPr="005D61DD">
              <w:rPr>
                <w:rFonts w:ascii="Calibri Light" w:hAnsi="Calibri Light"/>
                <w:spacing w:val="-9"/>
              </w:rPr>
              <w:t xml:space="preserve"> </w:t>
            </w:r>
            <w:r w:rsidRPr="005D61DD">
              <w:rPr>
                <w:rFonts w:ascii="Calibri Light" w:hAnsi="Calibri Light"/>
              </w:rPr>
              <w:t>sociales en</w:t>
            </w:r>
            <w:r w:rsidRPr="005D61DD">
              <w:rPr>
                <w:rFonts w:ascii="Calibri Light" w:hAnsi="Calibri Light"/>
                <w:spacing w:val="-5"/>
              </w:rPr>
              <w:t xml:space="preserve"> </w:t>
            </w:r>
            <w:r w:rsidRPr="005D61DD">
              <w:rPr>
                <w:rFonts w:ascii="Calibri Light" w:hAnsi="Calibri Light"/>
              </w:rPr>
              <w:t>los</w:t>
            </w:r>
            <w:r w:rsidRPr="005D61DD">
              <w:rPr>
                <w:rFonts w:ascii="Calibri Light" w:hAnsi="Calibri Light"/>
                <w:spacing w:val="-7"/>
              </w:rPr>
              <w:t xml:space="preserve"> </w:t>
            </w:r>
            <w:r w:rsidRPr="005D61DD">
              <w:rPr>
                <w:rFonts w:ascii="Calibri Light" w:hAnsi="Calibri Light"/>
              </w:rPr>
              <w:t>municipios</w:t>
            </w:r>
            <w:r w:rsidRPr="005D61DD">
              <w:rPr>
                <w:rFonts w:ascii="Calibri Light" w:hAnsi="Calibri Light"/>
                <w:spacing w:val="-7"/>
              </w:rPr>
              <w:t xml:space="preserve"> </w:t>
            </w:r>
            <w:r w:rsidRPr="005D61DD">
              <w:rPr>
                <w:rFonts w:ascii="Calibri Light" w:hAnsi="Calibri Light"/>
              </w:rPr>
              <w:t>financiados</w:t>
            </w:r>
            <w:r w:rsidRPr="005D61DD">
              <w:rPr>
                <w:rFonts w:ascii="Calibri Light" w:hAnsi="Calibri Light"/>
                <w:spacing w:val="-5"/>
              </w:rPr>
              <w:t xml:space="preserve"> </w:t>
            </w:r>
            <w:r w:rsidRPr="005D61DD">
              <w:rPr>
                <w:rFonts w:ascii="Calibri Light" w:hAnsi="Calibri Light"/>
              </w:rPr>
              <w:t>por</w:t>
            </w:r>
            <w:r w:rsidRPr="005D61DD">
              <w:rPr>
                <w:rFonts w:ascii="Calibri Light" w:hAnsi="Calibri Light"/>
                <w:spacing w:val="-3"/>
              </w:rPr>
              <w:t xml:space="preserve"> </w:t>
            </w:r>
            <w:r w:rsidRPr="005D61DD">
              <w:rPr>
                <w:rFonts w:ascii="Calibri Light" w:hAnsi="Calibri Light"/>
              </w:rPr>
              <w:t>los</w:t>
            </w:r>
            <w:r w:rsidRPr="005D61DD">
              <w:rPr>
                <w:rFonts w:ascii="Calibri Light" w:hAnsi="Calibri Light"/>
                <w:spacing w:val="-5"/>
              </w:rPr>
              <w:t xml:space="preserve"> </w:t>
            </w:r>
            <w:r w:rsidRPr="005D61DD">
              <w:rPr>
                <w:rFonts w:ascii="Calibri Light" w:hAnsi="Calibri Light"/>
              </w:rPr>
              <w:t>créditos</w:t>
            </w:r>
            <w:r w:rsidRPr="005D61DD">
              <w:rPr>
                <w:rFonts w:ascii="Calibri Light" w:hAnsi="Calibri Light"/>
                <w:spacing w:val="-7"/>
              </w:rPr>
              <w:t xml:space="preserve"> </w:t>
            </w:r>
            <w:r w:rsidRPr="005D61DD">
              <w:rPr>
                <w:rFonts w:ascii="Calibri Light" w:hAnsi="Calibri Light"/>
              </w:rPr>
              <w:t>BIRF</w:t>
            </w:r>
            <w:r w:rsidRPr="005D61DD">
              <w:rPr>
                <w:rFonts w:ascii="Calibri Light" w:hAnsi="Calibri Light"/>
                <w:spacing w:val="-9"/>
              </w:rPr>
              <w:t xml:space="preserve"> </w:t>
            </w:r>
            <w:r w:rsidRPr="005D61DD">
              <w:rPr>
                <w:rFonts w:ascii="Calibri Light" w:hAnsi="Calibri Light"/>
              </w:rPr>
              <w:t>N.</w:t>
            </w:r>
            <w:r w:rsidRPr="005D61DD">
              <w:rPr>
                <w:rFonts w:ascii="Calibri Light" w:hAnsi="Calibri Light"/>
                <w:spacing w:val="-7"/>
              </w:rPr>
              <w:t xml:space="preserve"> </w:t>
            </w:r>
            <w:r w:rsidRPr="005D61DD">
              <w:rPr>
                <w:rFonts w:ascii="Calibri Light" w:hAnsi="Calibri Light"/>
              </w:rPr>
              <w:t>º</w:t>
            </w:r>
            <w:r w:rsidRPr="005D61DD">
              <w:rPr>
                <w:rFonts w:ascii="Calibri Light" w:hAnsi="Calibri Light"/>
                <w:spacing w:val="-9"/>
              </w:rPr>
              <w:t xml:space="preserve"> </w:t>
            </w:r>
            <w:r w:rsidRPr="005D61DD">
              <w:rPr>
                <w:rFonts w:ascii="Calibri Light" w:hAnsi="Calibri Light"/>
              </w:rPr>
              <w:t>8937-CO</w:t>
            </w:r>
            <w:r w:rsidRPr="005D61DD">
              <w:rPr>
                <w:rFonts w:ascii="Calibri Light" w:hAnsi="Calibri Light"/>
                <w:spacing w:val="-8"/>
              </w:rPr>
              <w:t xml:space="preserve"> </w:t>
            </w:r>
            <w:r w:rsidRPr="005D61DD">
              <w:rPr>
                <w:rFonts w:ascii="Calibri Light" w:hAnsi="Calibri Light"/>
              </w:rPr>
              <w:t>y</w:t>
            </w:r>
            <w:r w:rsidRPr="005D61DD">
              <w:rPr>
                <w:rFonts w:ascii="Calibri Light" w:hAnsi="Calibri Light"/>
                <w:spacing w:val="-7"/>
              </w:rPr>
              <w:t xml:space="preserve"> </w:t>
            </w:r>
            <w:r w:rsidRPr="005D61DD">
              <w:rPr>
                <w:rFonts w:ascii="Calibri Light" w:hAnsi="Calibri Light"/>
              </w:rPr>
              <w:t>BID</w:t>
            </w:r>
            <w:r w:rsidRPr="005D61DD">
              <w:rPr>
                <w:rFonts w:ascii="Calibri Light" w:hAnsi="Calibri Light"/>
                <w:spacing w:val="-8"/>
              </w:rPr>
              <w:t xml:space="preserve"> </w:t>
            </w:r>
            <w:r w:rsidRPr="005D61DD">
              <w:rPr>
                <w:rFonts w:ascii="Calibri Light" w:hAnsi="Calibri Light"/>
              </w:rPr>
              <w:t>N.</w:t>
            </w:r>
            <w:r w:rsidRPr="005D61DD">
              <w:rPr>
                <w:rFonts w:ascii="Calibri Light" w:hAnsi="Calibri Light"/>
                <w:spacing w:val="-5"/>
              </w:rPr>
              <w:t xml:space="preserve"> </w:t>
            </w:r>
            <w:r w:rsidRPr="005D61DD">
              <w:rPr>
                <w:rFonts w:ascii="Calibri Light" w:hAnsi="Calibri Light"/>
              </w:rPr>
              <w:t>º</w:t>
            </w:r>
            <w:r w:rsidRPr="005D61DD">
              <w:rPr>
                <w:rFonts w:ascii="Calibri Light" w:hAnsi="Calibri Light"/>
                <w:spacing w:val="-9"/>
              </w:rPr>
              <w:t xml:space="preserve"> </w:t>
            </w:r>
            <w:r w:rsidRPr="005D61DD">
              <w:rPr>
                <w:rFonts w:ascii="Calibri Light" w:hAnsi="Calibri Light"/>
              </w:rPr>
              <w:t>4856/OC-CO</w:t>
            </w:r>
            <w:r w:rsidRPr="005D61DD">
              <w:rPr>
                <w:rFonts w:ascii="Calibri Light" w:hAnsi="Calibri Light"/>
                <w:spacing w:val="-6"/>
              </w:rPr>
              <w:t xml:space="preserve"> </w:t>
            </w:r>
            <w:r w:rsidRPr="005D61DD">
              <w:rPr>
                <w:rFonts w:ascii="Calibri Light" w:hAnsi="Calibri Light"/>
              </w:rPr>
              <w:t>en</w:t>
            </w:r>
            <w:r w:rsidRPr="005D61DD">
              <w:rPr>
                <w:rFonts w:ascii="Calibri Light" w:hAnsi="Calibri Light"/>
                <w:spacing w:val="-8"/>
              </w:rPr>
              <w:t xml:space="preserve"> </w:t>
            </w:r>
            <w:r w:rsidRPr="005D61DD">
              <w:rPr>
                <w:rFonts w:ascii="Calibri Light" w:hAnsi="Calibri Light"/>
              </w:rPr>
              <w:t>el</w:t>
            </w:r>
            <w:r w:rsidRPr="005D61DD">
              <w:rPr>
                <w:rFonts w:ascii="Calibri Light" w:hAnsi="Calibri Light"/>
                <w:spacing w:val="-9"/>
              </w:rPr>
              <w:t xml:space="preserve"> </w:t>
            </w:r>
            <w:r w:rsidRPr="005D61DD">
              <w:rPr>
                <w:rFonts w:ascii="Calibri Light" w:hAnsi="Calibri Light"/>
              </w:rPr>
              <w:t>marco</w:t>
            </w:r>
            <w:r w:rsidRPr="005D61DD">
              <w:rPr>
                <w:rFonts w:ascii="Calibri Light" w:hAnsi="Calibri Light"/>
                <w:spacing w:val="-8"/>
              </w:rPr>
              <w:t xml:space="preserve"> </w:t>
            </w:r>
            <w:r w:rsidRPr="005D61DD">
              <w:rPr>
                <w:rFonts w:ascii="Calibri Light" w:hAnsi="Calibri Light"/>
              </w:rPr>
              <w:t>del</w:t>
            </w:r>
            <w:r w:rsidRPr="005D61DD">
              <w:rPr>
                <w:rFonts w:ascii="Calibri Light" w:hAnsi="Calibri Light"/>
                <w:spacing w:val="-6"/>
              </w:rPr>
              <w:t xml:space="preserve"> </w:t>
            </w:r>
            <w:r w:rsidRPr="005D61DD">
              <w:rPr>
                <w:rFonts w:ascii="Calibri Light" w:hAnsi="Calibri Light"/>
              </w:rPr>
              <w:t xml:space="preserve">Proyecto </w:t>
            </w:r>
            <w:r w:rsidRPr="005D61DD">
              <w:rPr>
                <w:rFonts w:ascii="Calibri Light" w:hAnsi="Calibri Light"/>
                <w:i/>
              </w:rPr>
              <w:t>“Programa para la Adopción e Implementación de un Catastro Multipropósito Rural y Urbano</w:t>
            </w:r>
            <w:r w:rsidRPr="005D61DD">
              <w:rPr>
                <w:rFonts w:ascii="Calibri Light" w:hAnsi="Calibri Light"/>
              </w:rPr>
              <w:t>”. Los contenidos, información</w:t>
            </w:r>
            <w:r w:rsidRPr="005D61DD">
              <w:rPr>
                <w:rFonts w:ascii="Calibri Light" w:hAnsi="Calibri Light"/>
                <w:spacing w:val="-6"/>
              </w:rPr>
              <w:t xml:space="preserve"> </w:t>
            </w:r>
            <w:r w:rsidRPr="005D61DD">
              <w:rPr>
                <w:rFonts w:ascii="Calibri Light" w:hAnsi="Calibri Light"/>
              </w:rPr>
              <w:t>y</w:t>
            </w:r>
            <w:r w:rsidRPr="005D61DD">
              <w:rPr>
                <w:rFonts w:ascii="Calibri Light" w:hAnsi="Calibri Light"/>
                <w:spacing w:val="-6"/>
              </w:rPr>
              <w:t xml:space="preserve"> </w:t>
            </w:r>
            <w:r w:rsidRPr="005D61DD">
              <w:rPr>
                <w:rFonts w:ascii="Calibri Light" w:hAnsi="Calibri Light"/>
              </w:rPr>
              <w:t>requerimientos</w:t>
            </w:r>
            <w:r w:rsidRPr="005D61DD">
              <w:rPr>
                <w:rFonts w:ascii="Calibri Light" w:hAnsi="Calibri Light"/>
                <w:spacing w:val="-3"/>
              </w:rPr>
              <w:t xml:space="preserve"> </w:t>
            </w:r>
            <w:r w:rsidRPr="005D61DD">
              <w:rPr>
                <w:rFonts w:ascii="Calibri Light" w:hAnsi="Calibri Light"/>
              </w:rPr>
              <w:t>corresponden</w:t>
            </w:r>
            <w:r w:rsidRPr="005D61DD">
              <w:rPr>
                <w:rFonts w:ascii="Calibri Light" w:hAnsi="Calibri Light"/>
                <w:spacing w:val="-6"/>
              </w:rPr>
              <w:t xml:space="preserve"> </w:t>
            </w:r>
            <w:r w:rsidRPr="005D61DD">
              <w:rPr>
                <w:rFonts w:ascii="Calibri Light" w:hAnsi="Calibri Light"/>
              </w:rPr>
              <w:t>a</w:t>
            </w:r>
            <w:r w:rsidRPr="005D61DD">
              <w:rPr>
                <w:rFonts w:ascii="Calibri Light" w:hAnsi="Calibri Light"/>
                <w:spacing w:val="-5"/>
              </w:rPr>
              <w:t xml:space="preserve"> </w:t>
            </w:r>
            <w:r w:rsidRPr="005D61DD">
              <w:rPr>
                <w:rFonts w:ascii="Calibri Light" w:hAnsi="Calibri Light"/>
              </w:rPr>
              <w:t>la</w:t>
            </w:r>
            <w:r w:rsidRPr="005D61DD">
              <w:rPr>
                <w:rFonts w:ascii="Calibri Light" w:hAnsi="Calibri Light"/>
                <w:spacing w:val="-5"/>
              </w:rPr>
              <w:t xml:space="preserve"> </w:t>
            </w:r>
            <w:r w:rsidRPr="005D61DD">
              <w:rPr>
                <w:rFonts w:ascii="Calibri Light" w:hAnsi="Calibri Light"/>
              </w:rPr>
              <w:t>observancia</w:t>
            </w:r>
            <w:r w:rsidRPr="005D61DD">
              <w:rPr>
                <w:rFonts w:ascii="Calibri Light" w:hAnsi="Calibri Light"/>
                <w:spacing w:val="-6"/>
              </w:rPr>
              <w:t xml:space="preserve"> </w:t>
            </w:r>
            <w:r w:rsidRPr="005D61DD">
              <w:rPr>
                <w:rFonts w:ascii="Calibri Light" w:hAnsi="Calibri Light"/>
              </w:rPr>
              <w:t>de</w:t>
            </w:r>
            <w:r w:rsidRPr="005D61DD">
              <w:rPr>
                <w:rFonts w:ascii="Calibri Light" w:hAnsi="Calibri Light"/>
                <w:spacing w:val="-5"/>
              </w:rPr>
              <w:t xml:space="preserve"> </w:t>
            </w:r>
            <w:r w:rsidRPr="005D61DD">
              <w:rPr>
                <w:rFonts w:ascii="Calibri Light" w:hAnsi="Calibri Light"/>
              </w:rPr>
              <w:t>lo</w:t>
            </w:r>
            <w:r w:rsidRPr="005D61DD">
              <w:rPr>
                <w:rFonts w:ascii="Calibri Light" w:hAnsi="Calibri Light"/>
                <w:spacing w:val="-7"/>
              </w:rPr>
              <w:t xml:space="preserve"> </w:t>
            </w:r>
            <w:r w:rsidRPr="005D61DD">
              <w:rPr>
                <w:rFonts w:ascii="Calibri Light" w:hAnsi="Calibri Light"/>
              </w:rPr>
              <w:t>estipulado</w:t>
            </w:r>
            <w:r w:rsidRPr="005D61DD">
              <w:rPr>
                <w:rFonts w:ascii="Calibri Light" w:hAnsi="Calibri Light"/>
                <w:spacing w:val="-6"/>
              </w:rPr>
              <w:t xml:space="preserve"> </w:t>
            </w:r>
            <w:r w:rsidRPr="005D61DD">
              <w:rPr>
                <w:rFonts w:ascii="Calibri Light" w:hAnsi="Calibri Light"/>
              </w:rPr>
              <w:t>en</w:t>
            </w:r>
            <w:r w:rsidRPr="005D61DD">
              <w:rPr>
                <w:rFonts w:ascii="Calibri Light" w:hAnsi="Calibri Light"/>
                <w:spacing w:val="-6"/>
              </w:rPr>
              <w:t xml:space="preserve"> </w:t>
            </w:r>
            <w:r w:rsidRPr="005D61DD">
              <w:rPr>
                <w:rFonts w:ascii="Calibri Light" w:hAnsi="Calibri Light"/>
              </w:rPr>
              <w:t>el</w:t>
            </w:r>
            <w:r w:rsidRPr="005D61DD">
              <w:rPr>
                <w:rFonts w:ascii="Calibri Light" w:hAnsi="Calibri Light"/>
                <w:spacing w:val="-5"/>
              </w:rPr>
              <w:t xml:space="preserve"> </w:t>
            </w:r>
            <w:r w:rsidRPr="005D61DD">
              <w:rPr>
                <w:rFonts w:ascii="Calibri Light" w:hAnsi="Calibri Light"/>
              </w:rPr>
              <w:t>Marco</w:t>
            </w:r>
            <w:r w:rsidRPr="005D61DD">
              <w:rPr>
                <w:rFonts w:ascii="Calibri Light" w:hAnsi="Calibri Light"/>
                <w:spacing w:val="-6"/>
              </w:rPr>
              <w:t xml:space="preserve"> </w:t>
            </w:r>
            <w:r w:rsidRPr="005D61DD">
              <w:rPr>
                <w:rFonts w:ascii="Calibri Light" w:hAnsi="Calibri Light"/>
              </w:rPr>
              <w:t>de</w:t>
            </w:r>
            <w:r w:rsidRPr="005D61DD">
              <w:rPr>
                <w:rFonts w:ascii="Calibri Light" w:hAnsi="Calibri Light"/>
                <w:spacing w:val="-5"/>
              </w:rPr>
              <w:t xml:space="preserve"> </w:t>
            </w:r>
            <w:r w:rsidRPr="005D61DD">
              <w:rPr>
                <w:rFonts w:ascii="Calibri Light" w:hAnsi="Calibri Light"/>
              </w:rPr>
              <w:t>Gestión</w:t>
            </w:r>
            <w:r w:rsidRPr="005D61DD">
              <w:rPr>
                <w:rFonts w:ascii="Calibri Light" w:hAnsi="Calibri Light"/>
                <w:spacing w:val="-4"/>
              </w:rPr>
              <w:t xml:space="preserve"> </w:t>
            </w:r>
            <w:r w:rsidRPr="005D61DD">
              <w:rPr>
                <w:rFonts w:ascii="Calibri Light" w:hAnsi="Calibri Light"/>
              </w:rPr>
              <w:t>Ambiental y Social -MGAS- y los siguientes lineamientos del Proyecto: i) Lineamiento de participación ciudadana; ii) Lineamiento de Salvaguardas de Género y iii) Mecanismo de PQRSD.</w:t>
            </w:r>
          </w:p>
        </w:tc>
      </w:tr>
    </w:tbl>
    <w:p w14:paraId="185DE2B6" w14:textId="77777777" w:rsidR="00F52B61" w:rsidRPr="005D61DD" w:rsidRDefault="00F52B61" w:rsidP="00C45FF0">
      <w:pPr>
        <w:pStyle w:val="Ttulo1"/>
      </w:pPr>
    </w:p>
    <w:p w14:paraId="4FA59E06" w14:textId="50770334" w:rsidR="005968B2" w:rsidRPr="005D61DD" w:rsidRDefault="003B50CC" w:rsidP="005D61DD">
      <w:pPr>
        <w:pStyle w:val="Ttulo1"/>
        <w:shd w:val="clear" w:color="auto" w:fill="FFFFFF" w:themeFill="background1"/>
      </w:pPr>
      <w:bookmarkStart w:id="0" w:name="_Toc213774836"/>
      <w:r w:rsidRPr="005D61DD">
        <w:t>EQUIPO DE SALVAGUARDAS SOCIALES</w:t>
      </w:r>
      <w:r w:rsidR="009F65C5" w:rsidRPr="005D61DD">
        <w:t xml:space="preserve"> Y AMBIENTALES</w:t>
      </w:r>
      <w:bookmarkEnd w:id="0"/>
      <w:r w:rsidR="009F65C5" w:rsidRPr="005D61DD">
        <w:t xml:space="preserve">  </w:t>
      </w:r>
    </w:p>
    <w:p w14:paraId="6464FD97" w14:textId="38F887A7" w:rsidR="004D0D4C" w:rsidRPr="005D61DD" w:rsidRDefault="001C36BD" w:rsidP="005D61DD">
      <w:pPr>
        <w:shd w:val="clear" w:color="auto" w:fill="FFFFFF" w:themeFill="background1"/>
      </w:pPr>
      <w:r w:rsidRPr="005D61DD">
        <w:rPr>
          <w:noProof/>
        </w:rPr>
        <w:drawing>
          <wp:inline distT="0" distB="0" distL="0" distR="0" wp14:anchorId="621A143F" wp14:editId="51796ACC">
            <wp:extent cx="6400800" cy="1306195"/>
            <wp:effectExtent l="0" t="0" r="0" b="8255"/>
            <wp:docPr id="21176082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1306195"/>
                    </a:xfrm>
                    <a:prstGeom prst="rect">
                      <a:avLst/>
                    </a:prstGeom>
                    <a:noFill/>
                    <a:ln>
                      <a:noFill/>
                    </a:ln>
                  </pic:spPr>
                </pic:pic>
              </a:graphicData>
            </a:graphic>
          </wp:inline>
        </w:drawing>
      </w:r>
    </w:p>
    <w:p w14:paraId="347E046F" w14:textId="2E08736D" w:rsidR="00795150" w:rsidRPr="003E185C" w:rsidRDefault="00795150" w:rsidP="005D61DD">
      <w:pPr>
        <w:pStyle w:val="p1"/>
        <w:shd w:val="clear" w:color="auto" w:fill="FFFFFF" w:themeFill="background1"/>
        <w:spacing w:before="240" w:after="240"/>
        <w:jc w:val="center"/>
        <w:rPr>
          <w:rFonts w:ascii="Calibri" w:hAnsi="Calibri" w:cs="Calibri"/>
          <w:i/>
          <w:iCs/>
          <w:sz w:val="20"/>
          <w:szCs w:val="20"/>
        </w:rPr>
      </w:pPr>
      <w:bookmarkStart w:id="1" w:name="_Hlk205654536"/>
      <w:r w:rsidRPr="003E185C">
        <w:rPr>
          <w:rFonts w:ascii="Calibri" w:hAnsi="Calibri" w:cs="Calibri"/>
          <w:i/>
          <w:iCs/>
          <w:sz w:val="20"/>
          <w:szCs w:val="20"/>
        </w:rPr>
        <w:t xml:space="preserve">Tabla </w:t>
      </w:r>
      <w:r w:rsidR="004E177F" w:rsidRPr="003E185C">
        <w:rPr>
          <w:rFonts w:ascii="Calibri" w:hAnsi="Calibri" w:cs="Calibri"/>
          <w:i/>
          <w:iCs/>
          <w:sz w:val="20"/>
          <w:szCs w:val="20"/>
        </w:rPr>
        <w:t>1. Especialistas</w:t>
      </w:r>
      <w:r w:rsidRPr="003E185C">
        <w:rPr>
          <w:rFonts w:ascii="Calibri" w:hAnsi="Calibri" w:cs="Calibri"/>
          <w:i/>
          <w:iCs/>
          <w:sz w:val="20"/>
          <w:szCs w:val="20"/>
        </w:rPr>
        <w:t xml:space="preserve"> </w:t>
      </w:r>
      <w:r w:rsidR="004E177F" w:rsidRPr="003E185C">
        <w:rPr>
          <w:rFonts w:ascii="Calibri" w:hAnsi="Calibri" w:cs="Calibri"/>
          <w:i/>
          <w:iCs/>
          <w:sz w:val="20"/>
          <w:szCs w:val="20"/>
        </w:rPr>
        <w:t>en salvaguardas por entidad.</w:t>
      </w:r>
      <w:bookmarkEnd w:id="1"/>
    </w:p>
    <w:p w14:paraId="1599FDCB" w14:textId="77777777" w:rsidR="003E185C" w:rsidRDefault="003E185C" w:rsidP="00C45FF0">
      <w:pPr>
        <w:pStyle w:val="Ttulo1"/>
      </w:pPr>
    </w:p>
    <w:p w14:paraId="2534CA1E" w14:textId="5C5A7727" w:rsidR="003B50CC" w:rsidRPr="007D3E4B" w:rsidRDefault="003B50CC" w:rsidP="00C45FF0">
      <w:pPr>
        <w:pStyle w:val="Ttulo1"/>
        <w:rPr>
          <w:highlight w:val="yellow"/>
        </w:rPr>
      </w:pPr>
      <w:bookmarkStart w:id="2" w:name="_Toc213774837"/>
      <w:r w:rsidRPr="007761F8">
        <w:t>INTRODUCCIÓN</w:t>
      </w:r>
      <w:bookmarkEnd w:id="2"/>
    </w:p>
    <w:p w14:paraId="37740CDA" w14:textId="5BA5CA96" w:rsidR="00325E86" w:rsidRPr="007D3E4B" w:rsidRDefault="00325E86" w:rsidP="00325E86">
      <w:pPr>
        <w:spacing w:before="0" w:after="0" w:line="240" w:lineRule="auto"/>
        <w:rPr>
          <w:rFonts w:ascii="Calibri" w:hAnsi="Calibri" w:cs="Calibri"/>
          <w:b/>
          <w:iCs/>
          <w:highlight w:val="yellow"/>
        </w:rPr>
      </w:pPr>
    </w:p>
    <w:p w14:paraId="1657EF2E" w14:textId="02FB3660" w:rsidR="006D1E93" w:rsidRPr="007761F8" w:rsidRDefault="00AE6D96" w:rsidP="00A70858">
      <w:pPr>
        <w:spacing w:before="0" w:after="0" w:line="276" w:lineRule="auto"/>
        <w:rPr>
          <w:rFonts w:ascii="Calibri" w:hAnsi="Calibri" w:cs="Calibri"/>
        </w:rPr>
      </w:pPr>
      <w:r>
        <w:rPr>
          <w:rFonts w:ascii="Calibri" w:hAnsi="Calibri" w:cs="Calibri"/>
        </w:rPr>
        <w:t xml:space="preserve">En este </w:t>
      </w:r>
      <w:r w:rsidR="003B50CC" w:rsidRPr="007761F8">
        <w:rPr>
          <w:rFonts w:ascii="Calibri" w:hAnsi="Calibri" w:cs="Calibri"/>
        </w:rPr>
        <w:t>documento se presenta el reporte del aseguramiento de las salvaguardas sociales</w:t>
      </w:r>
      <w:r w:rsidR="00A26A90" w:rsidRPr="007761F8">
        <w:rPr>
          <w:rFonts w:ascii="Calibri" w:hAnsi="Calibri" w:cs="Calibri"/>
        </w:rPr>
        <w:t xml:space="preserve"> y ambientales </w:t>
      </w:r>
      <w:r w:rsidR="003B50CC" w:rsidRPr="007761F8">
        <w:rPr>
          <w:rFonts w:ascii="Calibri" w:hAnsi="Calibri" w:cs="Calibri"/>
        </w:rPr>
        <w:t xml:space="preserve">en las intervenciones financiadas por los créditos </w:t>
      </w:r>
      <w:r w:rsidR="003B50CC" w:rsidRPr="007761F8">
        <w:rPr>
          <w:rFonts w:ascii="Calibri" w:eastAsia="Times New Roman" w:hAnsi="Calibri" w:cs="Calibri"/>
          <w:b/>
          <w:iCs/>
          <w:lang w:eastAsia="es-ES"/>
        </w:rPr>
        <w:t>BIRF N. º 8937-CO</w:t>
      </w:r>
      <w:r w:rsidR="003B50CC" w:rsidRPr="007761F8">
        <w:rPr>
          <w:rFonts w:ascii="Calibri" w:eastAsia="Times New Roman" w:hAnsi="Calibri" w:cs="Calibri"/>
          <w:bCs/>
          <w:iCs/>
          <w:lang w:eastAsia="es-ES"/>
        </w:rPr>
        <w:t xml:space="preserve"> y </w:t>
      </w:r>
      <w:r w:rsidR="003B50CC" w:rsidRPr="007761F8">
        <w:rPr>
          <w:rFonts w:ascii="Calibri" w:eastAsia="Times New Roman" w:hAnsi="Calibri" w:cs="Calibri"/>
          <w:b/>
          <w:iCs/>
          <w:lang w:eastAsia="es-ES"/>
        </w:rPr>
        <w:t>BID N. º 4856/OC-CO</w:t>
      </w:r>
      <w:r w:rsidR="003B50CC" w:rsidRPr="007761F8">
        <w:rPr>
          <w:rFonts w:ascii="Calibri" w:eastAsia="Times New Roman" w:hAnsi="Calibri" w:cs="Calibri"/>
          <w:bCs/>
          <w:iCs/>
          <w:lang w:eastAsia="es-ES"/>
        </w:rPr>
        <w:t xml:space="preserve"> </w:t>
      </w:r>
      <w:r w:rsidR="003B50CC" w:rsidRPr="007761F8">
        <w:rPr>
          <w:rFonts w:ascii="Calibri" w:eastAsia="Times New Roman" w:hAnsi="Calibri" w:cs="Calibri"/>
          <w:b/>
          <w:iCs/>
          <w:lang w:eastAsia="es-ES"/>
        </w:rPr>
        <w:t>Y LA DONACIÓN DEL REINO UNIDO</w:t>
      </w:r>
      <w:r w:rsidR="003B50CC" w:rsidRPr="007761F8">
        <w:rPr>
          <w:rFonts w:ascii="Calibri" w:eastAsia="Times New Roman" w:hAnsi="Calibri" w:cs="Calibri"/>
          <w:bCs/>
          <w:iCs/>
          <w:lang w:eastAsia="es-ES"/>
        </w:rPr>
        <w:t xml:space="preserve"> </w:t>
      </w:r>
      <w:r w:rsidR="003B50CC" w:rsidRPr="007761F8">
        <w:rPr>
          <w:rFonts w:ascii="Calibri" w:hAnsi="Calibri" w:cs="Calibri"/>
        </w:rPr>
        <w:t xml:space="preserve">en el marco del Proyecto </w:t>
      </w:r>
      <w:r w:rsidR="003B50CC" w:rsidRPr="007761F8">
        <w:rPr>
          <w:rFonts w:ascii="Calibri" w:hAnsi="Calibri" w:cs="Calibri"/>
          <w:i/>
          <w:iCs/>
        </w:rPr>
        <w:t>“Programa para la Adopción e Implementación de un Catastro Multipropósito Rural y Urbano</w:t>
      </w:r>
      <w:r w:rsidR="003B50CC" w:rsidRPr="007761F8">
        <w:rPr>
          <w:rFonts w:ascii="Calibri" w:hAnsi="Calibri" w:cs="Calibri"/>
        </w:rPr>
        <w:t>”. Los contenidos e información corresponden a la observancia de lo estipulado en el Marco de Gestión Ambiental y Social -MGAS- y los siguientes lineamientos del Proyecto: i) Lineamiento de participación ciudadana; ii) Lineamiento de Salvaguardas de Género iii) Mecanismo de PQRSD y iv) Guía Metodológica étnica</w:t>
      </w:r>
      <w:r>
        <w:rPr>
          <w:rFonts w:ascii="Calibri" w:hAnsi="Calibri" w:cs="Calibri"/>
        </w:rPr>
        <w:t xml:space="preserve">, y ha sido construido consolidando los reportes entregados por los equipos de salvaguardas de las </w:t>
      </w:r>
      <w:proofErr w:type="gramStart"/>
      <w:r>
        <w:rPr>
          <w:rFonts w:ascii="Calibri" w:hAnsi="Calibri" w:cs="Calibri"/>
        </w:rPr>
        <w:t>entidades  socias</w:t>
      </w:r>
      <w:proofErr w:type="gramEnd"/>
      <w:r>
        <w:rPr>
          <w:rFonts w:ascii="Calibri" w:hAnsi="Calibri" w:cs="Calibri"/>
        </w:rPr>
        <w:t xml:space="preserve"> del proyecto.</w:t>
      </w:r>
    </w:p>
    <w:p w14:paraId="387F72D2" w14:textId="721E4988" w:rsidR="005119CB" w:rsidRDefault="006D1E93" w:rsidP="00A70858">
      <w:pPr>
        <w:spacing w:before="0" w:after="0" w:line="276" w:lineRule="auto"/>
        <w:rPr>
          <w:rFonts w:ascii="Calibri" w:hAnsi="Calibri" w:cs="Calibri"/>
        </w:rPr>
      </w:pPr>
      <w:r w:rsidRPr="007761F8">
        <w:rPr>
          <w:rFonts w:ascii="Calibri" w:hAnsi="Calibri" w:cs="Calibri"/>
        </w:rPr>
        <w:t xml:space="preserve">Para el cumplimiento de </w:t>
      </w:r>
      <w:r w:rsidR="00AC1976" w:rsidRPr="007761F8">
        <w:rPr>
          <w:rFonts w:ascii="Calibri" w:hAnsi="Calibri" w:cs="Calibri"/>
        </w:rPr>
        <w:t xml:space="preserve">esta obligación, desde el DNP se </w:t>
      </w:r>
      <w:r w:rsidR="00F25D12" w:rsidRPr="007761F8">
        <w:rPr>
          <w:rFonts w:ascii="Calibri" w:hAnsi="Calibri" w:cs="Calibri"/>
        </w:rPr>
        <w:t>lidera</w:t>
      </w:r>
      <w:r w:rsidR="00AC1976" w:rsidRPr="007761F8">
        <w:rPr>
          <w:rFonts w:ascii="Calibri" w:hAnsi="Calibri" w:cs="Calibri"/>
        </w:rPr>
        <w:t xml:space="preserve"> la coordinación de la implementación</w:t>
      </w:r>
      <w:r w:rsidR="00133BA2" w:rsidRPr="007761F8">
        <w:rPr>
          <w:rFonts w:ascii="Calibri" w:hAnsi="Calibri" w:cs="Calibri"/>
        </w:rPr>
        <w:t xml:space="preserve"> de las Salvaguardas Sociales y Ambientales (SSyA) del proyecto</w:t>
      </w:r>
      <w:r w:rsidR="00716FAC" w:rsidRPr="007761F8">
        <w:rPr>
          <w:rFonts w:ascii="Calibri" w:hAnsi="Calibri" w:cs="Calibri"/>
        </w:rPr>
        <w:t>, por lo cual para el</w:t>
      </w:r>
      <w:r w:rsidR="007761F8" w:rsidRPr="007761F8">
        <w:rPr>
          <w:rFonts w:ascii="Calibri" w:hAnsi="Calibri" w:cs="Calibri"/>
        </w:rPr>
        <w:t xml:space="preserve"> tercer trimestre de</w:t>
      </w:r>
      <w:r w:rsidR="00716FAC" w:rsidRPr="007761F8">
        <w:rPr>
          <w:rFonts w:ascii="Calibri" w:hAnsi="Calibri" w:cs="Calibri"/>
        </w:rPr>
        <w:t xml:space="preserve"> 2025</w:t>
      </w:r>
      <w:r w:rsidR="00F25D12" w:rsidRPr="007761F8">
        <w:rPr>
          <w:rFonts w:ascii="Calibri" w:hAnsi="Calibri" w:cs="Calibri"/>
        </w:rPr>
        <w:t xml:space="preserve"> se </w:t>
      </w:r>
      <w:r w:rsidR="00685AB9" w:rsidRPr="007761F8">
        <w:rPr>
          <w:rFonts w:ascii="Calibri" w:hAnsi="Calibri" w:cs="Calibri"/>
        </w:rPr>
        <w:t>han adelantado diferentes acciones encaminadas</w:t>
      </w:r>
      <w:r w:rsidR="007761F8">
        <w:rPr>
          <w:rFonts w:ascii="Calibri" w:hAnsi="Calibri" w:cs="Calibri"/>
        </w:rPr>
        <w:t xml:space="preserve"> al seguimiento, verificación y apoyo a </w:t>
      </w:r>
      <w:r w:rsidR="00D84BFD" w:rsidRPr="007761F8">
        <w:rPr>
          <w:rFonts w:ascii="Calibri" w:hAnsi="Calibri" w:cs="Calibri"/>
        </w:rPr>
        <w:t xml:space="preserve">la implementación y </w:t>
      </w:r>
      <w:r w:rsidR="00F25D12" w:rsidRPr="007761F8">
        <w:rPr>
          <w:rFonts w:ascii="Calibri" w:hAnsi="Calibri" w:cs="Calibri"/>
        </w:rPr>
        <w:t>e</w:t>
      </w:r>
      <w:r w:rsidR="00D8061E" w:rsidRPr="007761F8">
        <w:rPr>
          <w:rFonts w:ascii="Calibri" w:hAnsi="Calibri" w:cs="Calibri"/>
        </w:rPr>
        <w:t>l seguimiento</w:t>
      </w:r>
      <w:r w:rsidR="005119CB" w:rsidRPr="007761F8">
        <w:rPr>
          <w:rFonts w:ascii="Calibri" w:hAnsi="Calibri" w:cs="Calibri"/>
        </w:rPr>
        <w:t>.</w:t>
      </w:r>
      <w:r w:rsidR="00017502" w:rsidRPr="007761F8">
        <w:rPr>
          <w:rFonts w:ascii="Calibri" w:hAnsi="Calibri" w:cs="Calibri"/>
        </w:rPr>
        <w:t xml:space="preserve"> </w:t>
      </w:r>
      <w:r w:rsidR="005119CB" w:rsidRPr="007761F8">
        <w:rPr>
          <w:rFonts w:ascii="Calibri" w:hAnsi="Calibri" w:cs="Calibri"/>
        </w:rPr>
        <w:t>A</w:t>
      </w:r>
      <w:r w:rsidR="00017502" w:rsidRPr="007761F8">
        <w:rPr>
          <w:rFonts w:ascii="Calibri" w:hAnsi="Calibri" w:cs="Calibri"/>
        </w:rPr>
        <w:t xml:space="preserve"> </w:t>
      </w:r>
      <w:r w:rsidR="005119CB" w:rsidRPr="007761F8">
        <w:rPr>
          <w:rFonts w:ascii="Calibri" w:hAnsi="Calibri" w:cs="Calibri"/>
        </w:rPr>
        <w:t>continuación,</w:t>
      </w:r>
      <w:r w:rsidR="00017502" w:rsidRPr="007761F8">
        <w:rPr>
          <w:rFonts w:ascii="Calibri" w:hAnsi="Calibri" w:cs="Calibri"/>
        </w:rPr>
        <w:t xml:space="preserve"> se relacionan las principales actividades adelantadas</w:t>
      </w:r>
      <w:r w:rsidR="005119CB" w:rsidRPr="007761F8">
        <w:rPr>
          <w:rFonts w:ascii="Calibri" w:hAnsi="Calibri" w:cs="Calibri"/>
        </w:rPr>
        <w:t>.</w:t>
      </w:r>
      <w:r w:rsidR="00D8061E" w:rsidRPr="007761F8">
        <w:rPr>
          <w:rFonts w:ascii="Calibri" w:hAnsi="Calibri" w:cs="Calibri"/>
        </w:rPr>
        <w:t xml:space="preserve"> </w:t>
      </w:r>
    </w:p>
    <w:p w14:paraId="058341D4" w14:textId="77777777" w:rsidR="00041C74" w:rsidRDefault="00041C74" w:rsidP="00A70858">
      <w:pPr>
        <w:spacing w:before="0" w:after="0" w:line="276" w:lineRule="auto"/>
        <w:rPr>
          <w:rFonts w:ascii="Calibri" w:hAnsi="Calibri" w:cs="Calibri"/>
        </w:rPr>
      </w:pPr>
    </w:p>
    <w:p w14:paraId="4E6D1115" w14:textId="3F7500D2" w:rsidR="00041C74" w:rsidRPr="007761F8" w:rsidRDefault="00041C74" w:rsidP="00041C74">
      <w:pPr>
        <w:pStyle w:val="Ttulo2"/>
      </w:pPr>
      <w:bookmarkStart w:id="3" w:name="_Toc213774838"/>
      <w:r>
        <w:t>Coordinación para la implementación y cumplimiento de las Salvaguardas - DNP</w:t>
      </w:r>
      <w:bookmarkEnd w:id="3"/>
    </w:p>
    <w:p w14:paraId="00BB9D76" w14:textId="77777777" w:rsidR="00404E7E" w:rsidRPr="007D3E4B" w:rsidRDefault="00404E7E" w:rsidP="00404E7E">
      <w:pPr>
        <w:spacing w:before="0" w:after="0" w:line="240" w:lineRule="auto"/>
        <w:rPr>
          <w:rFonts w:ascii="Calibri" w:hAnsi="Calibri"/>
          <w:b/>
          <w:bCs/>
          <w:highlight w:val="yellow"/>
        </w:rPr>
      </w:pPr>
    </w:p>
    <w:p w14:paraId="3A3F1342" w14:textId="77777777" w:rsidR="00A70858" w:rsidRPr="00041C74" w:rsidRDefault="00404E7E" w:rsidP="00041C74">
      <w:pPr>
        <w:pStyle w:val="Ttulo4"/>
        <w:numPr>
          <w:ilvl w:val="0"/>
          <w:numId w:val="103"/>
        </w:numPr>
        <w:rPr>
          <w:rFonts w:asciiTheme="minorHAnsi" w:hAnsiTheme="minorHAnsi" w:cstheme="minorHAnsi"/>
          <w:i w:val="0"/>
          <w:iCs w:val="0"/>
        </w:rPr>
      </w:pPr>
      <w:r w:rsidRPr="00041C74">
        <w:rPr>
          <w:rFonts w:asciiTheme="minorHAnsi" w:hAnsiTheme="minorHAnsi" w:cstheme="minorHAnsi"/>
          <w:i w:val="0"/>
          <w:iCs w:val="0"/>
        </w:rPr>
        <w:t>Mesa Ampliada de SSyA</w:t>
      </w:r>
    </w:p>
    <w:p w14:paraId="0BBBE1D2" w14:textId="77777777" w:rsidR="00A70858" w:rsidRDefault="00404E7E" w:rsidP="00A70858">
      <w:pPr>
        <w:spacing w:before="0" w:after="0" w:line="276" w:lineRule="auto"/>
        <w:rPr>
          <w:rFonts w:ascii="Calibri" w:hAnsi="Calibri"/>
        </w:rPr>
      </w:pPr>
      <w:r w:rsidRPr="00A70858">
        <w:rPr>
          <w:rFonts w:ascii="Calibri" w:hAnsi="Calibri"/>
        </w:rPr>
        <w:t xml:space="preserve">Como se informó previamente, los socios implementadores representados por los especialistas de SSyA, acordaron un cronograma de sesiones de SSyA para el 2025 del proyecto, este espacio se ha venido adelantando </w:t>
      </w:r>
      <w:r w:rsidRPr="00A70858">
        <w:rPr>
          <w:rFonts w:ascii="Calibri" w:hAnsi="Calibri"/>
        </w:rPr>
        <w:lastRenderedPageBreak/>
        <w:t xml:space="preserve">periódicamente respetando el cronograma,  para este periodo de reporte (01 de julio – 30 de Septiembre), se tenía acordado 2 espacios: 3ra mesa de SSyA para el mes de agosto y la 4ª mesa de SSyA para el final del mes de septiembre, sin embargo, ante los compromisos en territorio relacionados con los comités Operativos de Campo COC, la 4a mesa de SSyA del mes de Octubre debió posponerse para el mes de octubre. </w:t>
      </w:r>
    </w:p>
    <w:p w14:paraId="750A81C1" w14:textId="77777777" w:rsidR="00A70858" w:rsidRDefault="00404E7E" w:rsidP="00A70858">
      <w:pPr>
        <w:spacing w:before="0" w:after="0" w:line="276" w:lineRule="auto"/>
        <w:rPr>
          <w:rFonts w:ascii="Calibri" w:hAnsi="Calibri"/>
        </w:rPr>
      </w:pPr>
      <w:r w:rsidRPr="00A70858">
        <w:rPr>
          <w:rFonts w:ascii="Calibri" w:hAnsi="Calibri"/>
        </w:rPr>
        <w:t>En este espacio, los especialista</w:t>
      </w:r>
      <w:r w:rsidR="008A69D2" w:rsidRPr="00A70858">
        <w:rPr>
          <w:rFonts w:ascii="Calibri" w:hAnsi="Calibri"/>
        </w:rPr>
        <w:t>s presentaron los avances en las estrategias y el seguimiento a la implementación de las SSyA durante el periodo, y se presentaron revisaron y acordaron los ajustes a las matrices de participación y PQRSD.</w:t>
      </w:r>
    </w:p>
    <w:p w14:paraId="30AE14B1" w14:textId="77777777" w:rsidR="008A69D2" w:rsidRPr="00404E7E" w:rsidRDefault="008A69D2" w:rsidP="00404E7E">
      <w:pPr>
        <w:pStyle w:val="Prrafodelista"/>
        <w:spacing w:before="0" w:after="0" w:line="240" w:lineRule="auto"/>
        <w:rPr>
          <w:rFonts w:ascii="Calibri" w:hAnsi="Calibri"/>
        </w:rPr>
      </w:pPr>
    </w:p>
    <w:p w14:paraId="5C826BCD" w14:textId="59DEAA60" w:rsidR="00404E7E" w:rsidRPr="00A70858" w:rsidRDefault="00A70858" w:rsidP="00404E7E">
      <w:pPr>
        <w:spacing w:before="0" w:after="0" w:line="240" w:lineRule="auto"/>
        <w:rPr>
          <w:rFonts w:ascii="Calibri" w:hAnsi="Calibri" w:cs="Calibri"/>
          <w:highlight w:val="yellow"/>
          <w:lang w:val="pt-PT"/>
        </w:rPr>
      </w:pPr>
      <w:r w:rsidRPr="00A70858">
        <w:rPr>
          <w:noProof/>
        </w:rPr>
        <w:drawing>
          <wp:inline distT="0" distB="0" distL="0" distR="0" wp14:anchorId="14165DE7" wp14:editId="2DB43900">
            <wp:extent cx="6400800" cy="1905000"/>
            <wp:effectExtent l="0" t="0" r="0" b="0"/>
            <wp:docPr id="5070880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00800" cy="1905000"/>
                    </a:xfrm>
                    <a:prstGeom prst="rect">
                      <a:avLst/>
                    </a:prstGeom>
                    <a:noFill/>
                    <a:ln>
                      <a:noFill/>
                    </a:ln>
                  </pic:spPr>
                </pic:pic>
              </a:graphicData>
            </a:graphic>
          </wp:inline>
        </w:drawing>
      </w:r>
      <w:r w:rsidR="00404E7E" w:rsidRPr="00A70858">
        <w:rPr>
          <w:rFonts w:ascii="Calibri" w:hAnsi="Calibri"/>
          <w:highlight w:val="yellow"/>
          <w:lang w:val="pt-PT"/>
        </w:rPr>
        <w:t xml:space="preserve">    </w:t>
      </w:r>
      <w:r w:rsidR="00404E7E" w:rsidRPr="00A70858">
        <w:rPr>
          <w:rFonts w:ascii="Calibri" w:hAnsi="Calibri" w:cs="Calibri"/>
          <w:highlight w:val="yellow"/>
          <w:lang w:val="pt-PT"/>
        </w:rPr>
        <w:t xml:space="preserve"> </w:t>
      </w:r>
    </w:p>
    <w:p w14:paraId="1AD6871C" w14:textId="4E1C546F" w:rsidR="00296F1E" w:rsidRPr="00385F65" w:rsidRDefault="00404E7E" w:rsidP="003E185C">
      <w:pPr>
        <w:pStyle w:val="p1"/>
        <w:shd w:val="clear" w:color="auto" w:fill="FFFFFF" w:themeFill="background1"/>
        <w:spacing w:before="240" w:after="240"/>
        <w:jc w:val="center"/>
        <w:rPr>
          <w:rFonts w:ascii="Calibri" w:hAnsi="Calibri" w:cs="Calibri"/>
          <w:i/>
          <w:iCs/>
          <w:sz w:val="20"/>
          <w:szCs w:val="20"/>
          <w:lang w:val="pt-PT"/>
        </w:rPr>
      </w:pPr>
      <w:r w:rsidRPr="00385F65">
        <w:rPr>
          <w:rFonts w:ascii="Calibri" w:hAnsi="Calibri" w:cs="Calibri"/>
          <w:i/>
          <w:iCs/>
          <w:sz w:val="20"/>
          <w:szCs w:val="20"/>
          <w:lang w:val="pt-PT"/>
        </w:rPr>
        <w:t>Cronograma Mesa de SSyA 2025</w:t>
      </w:r>
      <w:r w:rsidR="00A70858" w:rsidRPr="00385F65">
        <w:rPr>
          <w:rFonts w:ascii="Calibri" w:hAnsi="Calibri" w:cs="Calibri"/>
          <w:i/>
          <w:iCs/>
          <w:sz w:val="20"/>
          <w:szCs w:val="20"/>
          <w:lang w:val="pt-PT"/>
        </w:rPr>
        <w:t xml:space="preserve"> Ajustado</w:t>
      </w:r>
      <w:r w:rsidRPr="00385F65">
        <w:rPr>
          <w:rFonts w:ascii="Calibri" w:hAnsi="Calibri" w:cs="Calibri"/>
          <w:i/>
          <w:iCs/>
          <w:sz w:val="20"/>
          <w:szCs w:val="20"/>
          <w:lang w:val="pt-PT"/>
        </w:rPr>
        <w:t>.</w:t>
      </w:r>
    </w:p>
    <w:p w14:paraId="09BB3B40" w14:textId="3BBF9483" w:rsidR="00A70858" w:rsidRPr="00041C74" w:rsidRDefault="00296F1E" w:rsidP="00041C74">
      <w:pPr>
        <w:pStyle w:val="Ttulo4"/>
        <w:numPr>
          <w:ilvl w:val="0"/>
          <w:numId w:val="103"/>
        </w:numPr>
        <w:rPr>
          <w:rFonts w:asciiTheme="minorHAnsi" w:hAnsiTheme="minorHAnsi" w:cstheme="minorHAnsi"/>
          <w:i w:val="0"/>
          <w:iCs w:val="0"/>
        </w:rPr>
      </w:pPr>
      <w:r w:rsidRPr="00041C74">
        <w:rPr>
          <w:rFonts w:asciiTheme="minorHAnsi" w:hAnsiTheme="minorHAnsi" w:cstheme="minorHAnsi"/>
          <w:i w:val="0"/>
          <w:iCs w:val="0"/>
        </w:rPr>
        <w:t xml:space="preserve">Coordinación </w:t>
      </w:r>
      <w:r w:rsidR="00A70858" w:rsidRPr="00041C74">
        <w:rPr>
          <w:rFonts w:asciiTheme="minorHAnsi" w:hAnsiTheme="minorHAnsi" w:cstheme="minorHAnsi"/>
          <w:i w:val="0"/>
          <w:iCs w:val="0"/>
        </w:rPr>
        <w:t>Sesión de Seguimiento con Bancos</w:t>
      </w:r>
    </w:p>
    <w:p w14:paraId="295BDD45" w14:textId="51D1BFA1" w:rsidR="00A70858" w:rsidRPr="00A35838" w:rsidRDefault="00A70858" w:rsidP="00A35838">
      <w:pPr>
        <w:spacing w:before="0" w:after="0" w:line="276" w:lineRule="auto"/>
        <w:rPr>
          <w:rFonts w:ascii="Calibri" w:hAnsi="Calibri" w:cs="Calibri"/>
        </w:rPr>
      </w:pPr>
      <w:r w:rsidRPr="00A35838">
        <w:rPr>
          <w:rFonts w:ascii="Calibri" w:hAnsi="Calibri" w:cs="Calibri"/>
        </w:rPr>
        <w:t xml:space="preserve">Atendiendo los compromisos adquiridos en el marco de la misión de seguimiento con bancos #12 del mes de abril, se adelantó un espacio de seguimiento intermedio con los Bancos BM y BID en </w:t>
      </w:r>
      <w:r w:rsidR="007761F8" w:rsidRPr="00A35838">
        <w:rPr>
          <w:rFonts w:ascii="Calibri" w:hAnsi="Calibri" w:cs="Calibri"/>
        </w:rPr>
        <w:t>el</w:t>
      </w:r>
      <w:r w:rsidRPr="00A35838">
        <w:rPr>
          <w:rFonts w:ascii="Calibri" w:hAnsi="Calibri" w:cs="Calibri"/>
        </w:rPr>
        <w:t xml:space="preserve"> cual se presentaron las acciones, avances, retos y cuellos de botella que se presentan en el marco de la implementación del proyecto. </w:t>
      </w:r>
    </w:p>
    <w:p w14:paraId="2E726ED0" w14:textId="1A59E991" w:rsidR="00A70858" w:rsidRPr="00A35838" w:rsidRDefault="007761F8" w:rsidP="00A35838">
      <w:pPr>
        <w:spacing w:before="0" w:after="0" w:line="276" w:lineRule="auto"/>
        <w:rPr>
          <w:rFonts w:ascii="Calibri" w:hAnsi="Calibri" w:cs="Calibri"/>
        </w:rPr>
      </w:pPr>
      <w:r w:rsidRPr="00A35838">
        <w:rPr>
          <w:rFonts w:ascii="Calibri" w:hAnsi="Calibri" w:cs="Calibri"/>
        </w:rPr>
        <w:t>Dentro de las principales conclusiones y compromisos adquiridos durante la sesión se destacan:</w:t>
      </w:r>
    </w:p>
    <w:p w14:paraId="431071BA" w14:textId="77777777" w:rsidR="007761F8" w:rsidRPr="007761F8" w:rsidRDefault="007761F8" w:rsidP="00A35838">
      <w:pPr>
        <w:autoSpaceDE w:val="0"/>
        <w:autoSpaceDN w:val="0"/>
        <w:adjustRightInd w:val="0"/>
        <w:spacing w:before="0" w:after="0" w:line="276" w:lineRule="auto"/>
        <w:rPr>
          <w:rFonts w:ascii="Calibri" w:hAnsi="Calibri" w:cs="Calibri"/>
          <w:lang w:val="es-419"/>
        </w:rPr>
      </w:pPr>
    </w:p>
    <w:p w14:paraId="1F741327" w14:textId="640CD3C1"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000000"/>
          <w:sz w:val="22"/>
          <w:lang w:val="es-419"/>
        </w:rPr>
        <w:t xml:space="preserve">Avanzar en el proceso de Contratación del Especialista Social del DNP </w:t>
      </w:r>
    </w:p>
    <w:p w14:paraId="430F90FD" w14:textId="4A1D8B94"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000000"/>
          <w:sz w:val="22"/>
          <w:lang w:val="es-419"/>
        </w:rPr>
        <w:t xml:space="preserve">Disponer los PGAS en el Micrositio público del Catastro M. </w:t>
      </w:r>
    </w:p>
    <w:p w14:paraId="473A213C" w14:textId="43221A26"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393939"/>
          <w:sz w:val="22"/>
          <w:lang w:val="es-419"/>
        </w:rPr>
      </w:pPr>
      <w:r w:rsidRPr="00A35838">
        <w:rPr>
          <w:rFonts w:ascii="Calibri" w:hAnsi="Calibri"/>
          <w:color w:val="393939"/>
          <w:sz w:val="22"/>
          <w:lang w:val="es-419"/>
        </w:rPr>
        <w:t xml:space="preserve">Compartir cronograma de trabajo en campo para coordinar visitas por parte de los cooperantes. – IGAC - DNP </w:t>
      </w:r>
    </w:p>
    <w:p w14:paraId="1C19E725" w14:textId="2B9C5843"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393939"/>
          <w:sz w:val="22"/>
          <w:lang w:val="es-419"/>
        </w:rPr>
        <w:t xml:space="preserve">Realizar actualización del avance en los procesos de consulta con los Negros, Afrodescendientes, Raizales y Palenqueros. - IGAC </w:t>
      </w:r>
    </w:p>
    <w:p w14:paraId="28C542F2" w14:textId="67E0630B"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393939"/>
          <w:sz w:val="22"/>
          <w:lang w:val="es-419"/>
        </w:rPr>
        <w:t xml:space="preserve">Mesa de seguimiento Social para enfoque diferencial en ZRC - ANT </w:t>
      </w:r>
    </w:p>
    <w:p w14:paraId="32A602D9" w14:textId="5046142C"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393939"/>
          <w:sz w:val="22"/>
          <w:lang w:val="es-419"/>
        </w:rPr>
        <w:t xml:space="preserve">Articulación para el abordaje del componente económico en los espacios de cierre de operación Interlocución Nivel 4 – IGAC – DNP. </w:t>
      </w:r>
    </w:p>
    <w:p w14:paraId="25C81CDE" w14:textId="25B691D5"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393939"/>
          <w:sz w:val="22"/>
          <w:lang w:val="es-419"/>
        </w:rPr>
        <w:t xml:space="preserve">Articulación para participación de las entidades en los espacios Interlocución nivel 4 – Rol de las entidades, principalmente en los municipios focalizados por el proyecto BID – BM - UK. </w:t>
      </w:r>
    </w:p>
    <w:p w14:paraId="04D1A252" w14:textId="4210DCC2" w:rsidR="007761F8" w:rsidRPr="00A35838" w:rsidRDefault="007761F8" w:rsidP="00A35838">
      <w:pPr>
        <w:pStyle w:val="Prrafodelista"/>
        <w:numPr>
          <w:ilvl w:val="0"/>
          <w:numId w:val="96"/>
        </w:numPr>
        <w:autoSpaceDE w:val="0"/>
        <w:autoSpaceDN w:val="0"/>
        <w:adjustRightInd w:val="0"/>
        <w:spacing w:before="0" w:after="0" w:line="276" w:lineRule="auto"/>
        <w:rPr>
          <w:rFonts w:ascii="Calibri" w:hAnsi="Calibri"/>
          <w:color w:val="000000"/>
          <w:sz w:val="22"/>
          <w:lang w:val="es-419"/>
        </w:rPr>
      </w:pPr>
      <w:r w:rsidRPr="00A35838">
        <w:rPr>
          <w:rFonts w:ascii="Calibri" w:hAnsi="Calibri"/>
          <w:color w:val="393939"/>
          <w:sz w:val="22"/>
          <w:lang w:val="es-419"/>
        </w:rPr>
        <w:t xml:space="preserve">Implementar una estrategia para identificar el género de predios titulados reportados sin identificar (8.447) – SNR. </w:t>
      </w:r>
    </w:p>
    <w:p w14:paraId="3BB4D5B8" w14:textId="0EB5A6CF" w:rsidR="00366919" w:rsidRPr="00A35838" w:rsidRDefault="007761F8" w:rsidP="00A35838">
      <w:pPr>
        <w:pStyle w:val="Ttulo4"/>
        <w:numPr>
          <w:ilvl w:val="0"/>
          <w:numId w:val="103"/>
        </w:numPr>
        <w:spacing w:line="276" w:lineRule="auto"/>
        <w:rPr>
          <w:rFonts w:ascii="Calibri" w:hAnsi="Calibri" w:cs="Calibri"/>
          <w:i w:val="0"/>
          <w:iCs w:val="0"/>
        </w:rPr>
      </w:pPr>
      <w:r w:rsidRPr="00A35838">
        <w:rPr>
          <w:rFonts w:ascii="Calibri" w:hAnsi="Calibri" w:cs="Calibri"/>
          <w:i w:val="0"/>
          <w:iCs w:val="0"/>
        </w:rPr>
        <w:lastRenderedPageBreak/>
        <w:t>Revisión y ajuste de los lineamientos e instrumentos diseñados para la implementación de las SSyA</w:t>
      </w:r>
    </w:p>
    <w:p w14:paraId="06A78672" w14:textId="7A4D35A2" w:rsidR="00180D25" w:rsidRPr="00A35838" w:rsidRDefault="00180D25" w:rsidP="00A35838">
      <w:pPr>
        <w:tabs>
          <w:tab w:val="num" w:pos="720"/>
        </w:tabs>
        <w:spacing w:before="0" w:after="0" w:line="276" w:lineRule="auto"/>
        <w:rPr>
          <w:rFonts w:ascii="Calibri" w:hAnsi="Calibri" w:cs="Calibri"/>
          <w:bCs/>
          <w:iCs/>
          <w:u w:val="single"/>
          <w:lang w:val="es-419"/>
        </w:rPr>
      </w:pPr>
      <w:r w:rsidRPr="00A35838">
        <w:rPr>
          <w:rFonts w:ascii="Calibri" w:hAnsi="Calibri" w:cs="Calibri"/>
          <w:bCs/>
          <w:iCs/>
          <w:u w:val="single"/>
          <w:lang w:val="es-419"/>
        </w:rPr>
        <w:t>Matriz de Participación:</w:t>
      </w:r>
    </w:p>
    <w:p w14:paraId="560EA28C" w14:textId="77777777" w:rsidR="00180D25" w:rsidRDefault="00180D25" w:rsidP="00180D25">
      <w:pPr>
        <w:tabs>
          <w:tab w:val="num" w:pos="720"/>
        </w:tabs>
        <w:spacing w:before="0" w:after="0" w:line="240" w:lineRule="auto"/>
        <w:rPr>
          <w:rFonts w:ascii="Calibri" w:hAnsi="Calibri" w:cs="Calibri"/>
          <w:bCs/>
          <w:iCs/>
          <w:lang w:val="es-MX"/>
        </w:rPr>
      </w:pPr>
      <w:r w:rsidRPr="00180D25">
        <w:rPr>
          <w:rFonts w:ascii="Calibri" w:hAnsi="Calibri" w:cs="Calibri"/>
          <w:bCs/>
          <w:iCs/>
          <w:lang w:val="es-419"/>
        </w:rPr>
        <w:t>Por solicitud del equipo social del IGAC se revisaron y ajustaron las Matrices Participación comunitaria del proyecto. Lo anterior teniendo en cuenta que se requerían a</w:t>
      </w:r>
      <w:r w:rsidRPr="00180D25">
        <w:rPr>
          <w:rFonts w:ascii="Calibri" w:hAnsi="Calibri" w:cs="Calibri"/>
          <w:bCs/>
          <w:iCs/>
          <w:lang w:val="es-MX"/>
        </w:rPr>
        <w:t>justes en:</w:t>
      </w:r>
    </w:p>
    <w:p w14:paraId="7EAA9E4A" w14:textId="77777777" w:rsidR="00180D25" w:rsidRPr="00180D25" w:rsidRDefault="00180D25" w:rsidP="00041C74">
      <w:pPr>
        <w:pStyle w:val="Prrafodelista"/>
        <w:numPr>
          <w:ilvl w:val="0"/>
          <w:numId w:val="104"/>
        </w:numPr>
        <w:spacing w:before="0" w:after="0" w:line="240" w:lineRule="auto"/>
        <w:rPr>
          <w:rFonts w:ascii="Calibri" w:hAnsi="Calibri"/>
          <w:bCs/>
          <w:iCs/>
          <w:sz w:val="22"/>
          <w:lang w:val="es-419"/>
        </w:rPr>
      </w:pPr>
      <w:r w:rsidRPr="00180D25">
        <w:rPr>
          <w:rFonts w:ascii="Calibri" w:hAnsi="Calibri"/>
          <w:bCs/>
          <w:iCs/>
          <w:sz w:val="22"/>
        </w:rPr>
        <w:t xml:space="preserve">las variables de identidad de Género y Orientación sexual, e identificación Étnica. </w:t>
      </w:r>
    </w:p>
    <w:p w14:paraId="25706309" w14:textId="75578F2F" w:rsidR="00180D25" w:rsidRPr="00180D25" w:rsidRDefault="00180D25" w:rsidP="00041C74">
      <w:pPr>
        <w:pStyle w:val="Prrafodelista"/>
        <w:numPr>
          <w:ilvl w:val="0"/>
          <w:numId w:val="104"/>
        </w:numPr>
        <w:spacing w:before="0" w:after="0" w:line="240" w:lineRule="auto"/>
        <w:rPr>
          <w:rFonts w:ascii="Calibri" w:hAnsi="Calibri"/>
          <w:bCs/>
          <w:iCs/>
          <w:sz w:val="22"/>
          <w:lang w:val="es-419"/>
        </w:rPr>
      </w:pPr>
      <w:r w:rsidRPr="00180D25">
        <w:rPr>
          <w:rFonts w:ascii="Calibri" w:hAnsi="Calibri"/>
          <w:bCs/>
          <w:iCs/>
          <w:sz w:val="22"/>
        </w:rPr>
        <w:t>Ajustes a las listas desplegables de Dep</w:t>
      </w:r>
      <w:r>
        <w:rPr>
          <w:rFonts w:ascii="Calibri" w:hAnsi="Calibri"/>
          <w:bCs/>
          <w:iCs/>
          <w:sz w:val="22"/>
        </w:rPr>
        <w:t>artamento</w:t>
      </w:r>
      <w:r w:rsidRPr="00180D25">
        <w:rPr>
          <w:rFonts w:ascii="Calibri" w:hAnsi="Calibri"/>
          <w:bCs/>
          <w:iCs/>
          <w:sz w:val="22"/>
        </w:rPr>
        <w:t>s y Municipios para que incluyeran todos los municipios priorizados por el proyecto incluyendo Componente 5</w:t>
      </w:r>
    </w:p>
    <w:p w14:paraId="2120E7ED" w14:textId="77777777" w:rsidR="00180D25" w:rsidRDefault="00180D25" w:rsidP="00B00735">
      <w:pPr>
        <w:tabs>
          <w:tab w:val="num" w:pos="720"/>
        </w:tabs>
        <w:spacing w:before="0" w:after="0" w:line="240" w:lineRule="auto"/>
        <w:rPr>
          <w:rFonts w:ascii="Calibri" w:hAnsi="Calibri" w:cs="Calibri"/>
          <w:bCs/>
          <w:iCs/>
          <w:u w:val="single"/>
          <w:lang w:val="es-419"/>
        </w:rPr>
      </w:pPr>
    </w:p>
    <w:p w14:paraId="10634EDE" w14:textId="4696C56E" w:rsidR="00180D25" w:rsidRPr="00180D25" w:rsidRDefault="00180D25" w:rsidP="00B00735">
      <w:pPr>
        <w:tabs>
          <w:tab w:val="num" w:pos="720"/>
        </w:tabs>
        <w:spacing w:before="0" w:after="0" w:line="240" w:lineRule="auto"/>
        <w:rPr>
          <w:rFonts w:ascii="Calibri" w:hAnsi="Calibri" w:cs="Calibri"/>
          <w:bCs/>
          <w:iCs/>
          <w:u w:val="single"/>
          <w:lang w:val="es-419"/>
        </w:rPr>
      </w:pPr>
      <w:r w:rsidRPr="00180D25">
        <w:rPr>
          <w:rFonts w:ascii="Calibri" w:hAnsi="Calibri" w:cs="Calibri"/>
          <w:bCs/>
          <w:iCs/>
          <w:u w:val="single"/>
          <w:lang w:val="es-419"/>
        </w:rPr>
        <w:t xml:space="preserve">Mecanismo de PQRSD </w:t>
      </w:r>
    </w:p>
    <w:p w14:paraId="6DD7C533" w14:textId="77777777" w:rsidR="00180D25" w:rsidRPr="00180D25" w:rsidRDefault="00180D25" w:rsidP="00B00735">
      <w:pPr>
        <w:tabs>
          <w:tab w:val="num" w:pos="720"/>
        </w:tabs>
        <w:spacing w:before="0" w:after="0" w:line="240" w:lineRule="auto"/>
        <w:rPr>
          <w:rFonts w:ascii="Calibri" w:hAnsi="Calibri" w:cs="Calibri"/>
          <w:bCs/>
          <w:iCs/>
          <w:lang w:val="es-419"/>
        </w:rPr>
      </w:pPr>
    </w:p>
    <w:p w14:paraId="7F7A5365" w14:textId="33736ADF" w:rsidR="00B00735" w:rsidRPr="00180D25" w:rsidRDefault="00B00735" w:rsidP="00B00735">
      <w:pPr>
        <w:tabs>
          <w:tab w:val="num" w:pos="720"/>
        </w:tabs>
        <w:spacing w:before="0" w:after="0" w:line="240" w:lineRule="auto"/>
        <w:rPr>
          <w:rFonts w:ascii="Calibri" w:hAnsi="Calibri" w:cs="Calibri"/>
          <w:bCs/>
          <w:iCs/>
        </w:rPr>
      </w:pPr>
      <w:r w:rsidRPr="00180D25">
        <w:rPr>
          <w:rFonts w:ascii="Calibri" w:hAnsi="Calibri" w:cs="Calibri"/>
          <w:bCs/>
          <w:iCs/>
        </w:rPr>
        <w:t>Durante este periodo el DNP gestiono la actualización del micrositio de Catastro Multipropósito, esto con el fin de contar con el aplicativo de PQRSD actualizado para que los operadores catastrales en territorio puedan gestionar de forma eficiente la recepción de todas las solicitudes realizadas en ventanilla.</w:t>
      </w:r>
    </w:p>
    <w:p w14:paraId="0D143114" w14:textId="77777777" w:rsidR="00B00735" w:rsidRPr="00B00735" w:rsidRDefault="00B00735" w:rsidP="00B00735">
      <w:pPr>
        <w:tabs>
          <w:tab w:val="num" w:pos="720"/>
        </w:tabs>
        <w:spacing w:before="0" w:after="0" w:line="240" w:lineRule="auto"/>
        <w:rPr>
          <w:rFonts w:ascii="Calibri" w:hAnsi="Calibri" w:cs="Calibri"/>
          <w:bCs/>
          <w:iCs/>
          <w:lang w:val="es-419"/>
        </w:rPr>
      </w:pPr>
    </w:p>
    <w:p w14:paraId="12DE4391" w14:textId="77777777" w:rsidR="00B00735" w:rsidRPr="00B00735" w:rsidRDefault="00B00735" w:rsidP="00B00735">
      <w:pPr>
        <w:tabs>
          <w:tab w:val="num" w:pos="720"/>
        </w:tabs>
        <w:spacing w:before="0" w:after="0" w:line="240" w:lineRule="auto"/>
        <w:rPr>
          <w:rFonts w:ascii="Calibri" w:hAnsi="Calibri"/>
          <w:bCs/>
          <w:iCs/>
          <w:lang w:val="es-419"/>
        </w:rPr>
      </w:pPr>
      <w:hyperlink r:id="rId14" w:history="1">
        <w:r w:rsidRPr="00B00735">
          <w:rPr>
            <w:rStyle w:val="Hipervnculo"/>
            <w:rFonts w:ascii="Calibri" w:hAnsi="Calibri"/>
            <w:b/>
            <w:bCs/>
            <w:iCs/>
            <w:lang w:val="es-419"/>
          </w:rPr>
          <w:t>https://www.catastromultiproposito.gov.co/peticiones-quejas-reclamos-sugerencias-denuncias</w:t>
        </w:r>
      </w:hyperlink>
    </w:p>
    <w:p w14:paraId="030DCE25" w14:textId="77777777" w:rsidR="00B00735" w:rsidRPr="00B00735" w:rsidRDefault="00B00735" w:rsidP="00B00735">
      <w:pPr>
        <w:spacing w:before="0" w:after="0" w:line="240" w:lineRule="auto"/>
        <w:ind w:left="720"/>
        <w:rPr>
          <w:rFonts w:ascii="Calibri" w:hAnsi="Calibri"/>
          <w:bCs/>
          <w:iCs/>
          <w:lang w:val="es-419"/>
        </w:rPr>
      </w:pPr>
    </w:p>
    <w:p w14:paraId="73D2C2E7" w14:textId="60798A24" w:rsidR="00B00735" w:rsidRPr="00B00735" w:rsidRDefault="00B00735" w:rsidP="00B00735">
      <w:pPr>
        <w:spacing w:before="0" w:after="0" w:line="240" w:lineRule="auto"/>
        <w:rPr>
          <w:rFonts w:ascii="Calibri" w:hAnsi="Calibri"/>
          <w:iCs/>
          <w:lang w:val="es-419"/>
        </w:rPr>
      </w:pPr>
      <w:r w:rsidRPr="00B00735">
        <w:rPr>
          <w:rFonts w:ascii="Calibri" w:hAnsi="Calibri"/>
          <w:iCs/>
        </w:rPr>
        <w:t>Con base a este ajuste se realizó una capacitación virtual sobre el acceso y uso del micrositio de PQRSD de Catastro Multipropósito, 18/09/2025 en la cual se contó con:</w:t>
      </w:r>
    </w:p>
    <w:p w14:paraId="778BFEB7" w14:textId="77777777" w:rsidR="00B00735" w:rsidRPr="00B00735" w:rsidRDefault="00B00735" w:rsidP="00041C74">
      <w:pPr>
        <w:numPr>
          <w:ilvl w:val="1"/>
          <w:numId w:val="99"/>
        </w:numPr>
        <w:tabs>
          <w:tab w:val="clear" w:pos="1440"/>
          <w:tab w:val="num" w:pos="720"/>
          <w:tab w:val="num" w:pos="1080"/>
        </w:tabs>
        <w:spacing w:before="0" w:after="0" w:line="240" w:lineRule="auto"/>
        <w:ind w:left="540" w:hanging="270"/>
        <w:rPr>
          <w:rFonts w:ascii="Calibri" w:hAnsi="Calibri"/>
          <w:bCs/>
          <w:iCs/>
          <w:lang w:val="es-419"/>
        </w:rPr>
      </w:pPr>
      <w:r w:rsidRPr="00B00735">
        <w:rPr>
          <w:rFonts w:ascii="Calibri" w:hAnsi="Calibri"/>
          <w:bCs/>
          <w:iCs/>
        </w:rPr>
        <w:t>Mas de 70 asistentes</w:t>
      </w:r>
    </w:p>
    <w:p w14:paraId="50B7BAC6" w14:textId="77777777" w:rsidR="00B00735" w:rsidRPr="00B00735" w:rsidRDefault="00B00735" w:rsidP="00041C74">
      <w:pPr>
        <w:numPr>
          <w:ilvl w:val="1"/>
          <w:numId w:val="99"/>
        </w:numPr>
        <w:tabs>
          <w:tab w:val="clear" w:pos="1440"/>
          <w:tab w:val="num" w:pos="720"/>
          <w:tab w:val="num" w:pos="1080"/>
        </w:tabs>
        <w:spacing w:before="0" w:after="0" w:line="240" w:lineRule="auto"/>
        <w:ind w:left="540" w:hanging="270"/>
        <w:rPr>
          <w:rFonts w:ascii="Calibri" w:hAnsi="Calibri"/>
          <w:bCs/>
          <w:iCs/>
          <w:lang w:val="es-419"/>
        </w:rPr>
      </w:pPr>
      <w:r w:rsidRPr="00B00735">
        <w:rPr>
          <w:rFonts w:ascii="Calibri" w:hAnsi="Calibri"/>
          <w:bCs/>
          <w:iCs/>
        </w:rPr>
        <w:t>Se realizó inducción por parte del DNP, Presentación ANT, MADS y SNR</w:t>
      </w:r>
    </w:p>
    <w:p w14:paraId="3385275B" w14:textId="77777777" w:rsidR="00B00735" w:rsidRPr="00B00735" w:rsidRDefault="00B00735" w:rsidP="00041C74">
      <w:pPr>
        <w:numPr>
          <w:ilvl w:val="1"/>
          <w:numId w:val="99"/>
        </w:numPr>
        <w:tabs>
          <w:tab w:val="clear" w:pos="1440"/>
          <w:tab w:val="num" w:pos="720"/>
          <w:tab w:val="num" w:pos="1080"/>
        </w:tabs>
        <w:spacing w:before="0" w:after="0" w:line="240" w:lineRule="auto"/>
        <w:ind w:left="540" w:hanging="270"/>
        <w:rPr>
          <w:rFonts w:ascii="Calibri" w:hAnsi="Calibri"/>
          <w:bCs/>
          <w:iCs/>
          <w:lang w:val="es-419"/>
        </w:rPr>
      </w:pPr>
      <w:r w:rsidRPr="00B00735">
        <w:rPr>
          <w:rFonts w:ascii="Calibri" w:hAnsi="Calibri"/>
          <w:bCs/>
          <w:iCs/>
        </w:rPr>
        <w:t>Se remitieron anexos a todos los asistentes (Mecanismo de PQRSD y Anexos, PPTs entidades, grabación, etc)</w:t>
      </w:r>
      <w:r w:rsidRPr="00B00735">
        <w:rPr>
          <w:rFonts w:ascii="Calibri" w:hAnsi="Calibri"/>
          <w:b/>
          <w:bCs/>
          <w:iCs/>
        </w:rPr>
        <w:t xml:space="preserve"> </w:t>
      </w:r>
    </w:p>
    <w:p w14:paraId="16439757" w14:textId="77777777" w:rsidR="00B00735" w:rsidRPr="00B00735" w:rsidRDefault="00B00735" w:rsidP="00041C74">
      <w:pPr>
        <w:numPr>
          <w:ilvl w:val="1"/>
          <w:numId w:val="99"/>
        </w:numPr>
        <w:tabs>
          <w:tab w:val="clear" w:pos="1440"/>
          <w:tab w:val="num" w:pos="720"/>
          <w:tab w:val="num" w:pos="1080"/>
        </w:tabs>
        <w:spacing w:before="0" w:after="0" w:line="240" w:lineRule="auto"/>
        <w:ind w:left="540" w:hanging="270"/>
        <w:rPr>
          <w:rFonts w:ascii="Calibri" w:hAnsi="Calibri"/>
          <w:bCs/>
          <w:iCs/>
          <w:lang w:val="es-419"/>
        </w:rPr>
      </w:pPr>
      <w:proofErr w:type="gramStart"/>
      <w:r w:rsidRPr="00B00735">
        <w:rPr>
          <w:rFonts w:ascii="Calibri" w:hAnsi="Calibri"/>
          <w:bCs/>
          <w:iCs/>
        </w:rPr>
        <w:t>Link</w:t>
      </w:r>
      <w:proofErr w:type="gramEnd"/>
      <w:r w:rsidRPr="00B00735">
        <w:rPr>
          <w:rFonts w:ascii="Calibri" w:hAnsi="Calibri"/>
          <w:bCs/>
          <w:iCs/>
        </w:rPr>
        <w:t xml:space="preserve"> de acceso a carpeta compartida:</w:t>
      </w:r>
    </w:p>
    <w:p w14:paraId="0CC41B85" w14:textId="77777777" w:rsidR="00B00735" w:rsidRDefault="00B00735" w:rsidP="00B00735">
      <w:pPr>
        <w:tabs>
          <w:tab w:val="num" w:pos="720"/>
        </w:tabs>
        <w:spacing w:before="0" w:after="0" w:line="240" w:lineRule="auto"/>
        <w:rPr>
          <w:rFonts w:ascii="Calibri" w:hAnsi="Calibri"/>
          <w:bCs/>
          <w:iCs/>
        </w:rPr>
      </w:pPr>
    </w:p>
    <w:p w14:paraId="3BCD9F89" w14:textId="4D225131" w:rsidR="00B00735" w:rsidRDefault="00B00735" w:rsidP="00B00735">
      <w:pPr>
        <w:tabs>
          <w:tab w:val="num" w:pos="720"/>
        </w:tabs>
        <w:spacing w:before="0" w:after="0" w:line="240" w:lineRule="auto"/>
        <w:rPr>
          <w:rFonts w:ascii="Calibri" w:hAnsi="Calibri"/>
          <w:bCs/>
          <w:iCs/>
        </w:rPr>
      </w:pPr>
      <w:r>
        <w:rPr>
          <w:rFonts w:ascii="Calibri" w:hAnsi="Calibri"/>
          <w:bCs/>
          <w:iCs/>
        </w:rPr>
        <w:t xml:space="preserve">En coordinación con </w:t>
      </w:r>
      <w:r w:rsidRPr="00B00735">
        <w:rPr>
          <w:rFonts w:ascii="Calibri" w:hAnsi="Calibri"/>
          <w:bCs/>
          <w:iCs/>
        </w:rPr>
        <w:t>Super</w:t>
      </w:r>
      <w:r w:rsidR="00180D25">
        <w:rPr>
          <w:rFonts w:ascii="Calibri" w:hAnsi="Calibri"/>
          <w:bCs/>
          <w:iCs/>
        </w:rPr>
        <w:t xml:space="preserve"> Intendencia de N</w:t>
      </w:r>
      <w:r w:rsidRPr="00B00735">
        <w:rPr>
          <w:rFonts w:ascii="Calibri" w:hAnsi="Calibri"/>
          <w:bCs/>
          <w:iCs/>
        </w:rPr>
        <w:t>otariado y Registro</w:t>
      </w:r>
      <w:r w:rsidR="00180D25">
        <w:rPr>
          <w:rFonts w:ascii="Calibri" w:hAnsi="Calibri"/>
          <w:bCs/>
          <w:iCs/>
        </w:rPr>
        <w:t xml:space="preserve"> – SNR,</w:t>
      </w:r>
      <w:r w:rsidRPr="00B00735">
        <w:rPr>
          <w:rFonts w:ascii="Calibri" w:hAnsi="Calibri"/>
          <w:bCs/>
          <w:iCs/>
        </w:rPr>
        <w:t xml:space="preserve"> </w:t>
      </w:r>
      <w:r>
        <w:rPr>
          <w:rFonts w:ascii="Calibri" w:hAnsi="Calibri"/>
          <w:bCs/>
          <w:iCs/>
        </w:rPr>
        <w:t xml:space="preserve">el </w:t>
      </w:r>
      <w:r w:rsidRPr="00B00735">
        <w:rPr>
          <w:rFonts w:ascii="Calibri" w:hAnsi="Calibri"/>
          <w:bCs/>
          <w:iCs/>
        </w:rPr>
        <w:t>DNP</w:t>
      </w:r>
      <w:r>
        <w:rPr>
          <w:rFonts w:ascii="Calibri" w:hAnsi="Calibri"/>
          <w:bCs/>
          <w:iCs/>
        </w:rPr>
        <w:t xml:space="preserve"> adelant</w:t>
      </w:r>
      <w:r w:rsidR="00180D25">
        <w:rPr>
          <w:rFonts w:ascii="Calibri" w:hAnsi="Calibri"/>
          <w:bCs/>
          <w:iCs/>
        </w:rPr>
        <w:t>ó</w:t>
      </w:r>
      <w:r>
        <w:rPr>
          <w:rFonts w:ascii="Calibri" w:hAnsi="Calibri"/>
          <w:bCs/>
          <w:iCs/>
        </w:rPr>
        <w:t xml:space="preserve"> una </w:t>
      </w:r>
      <w:r w:rsidR="00180D25">
        <w:rPr>
          <w:rFonts w:ascii="Calibri" w:hAnsi="Calibri"/>
          <w:bCs/>
          <w:iCs/>
        </w:rPr>
        <w:t>m</w:t>
      </w:r>
      <w:r w:rsidR="00180D25" w:rsidRPr="00B00735">
        <w:rPr>
          <w:rFonts w:ascii="Calibri" w:hAnsi="Calibri"/>
          <w:bCs/>
          <w:iCs/>
        </w:rPr>
        <w:t>esa</w:t>
      </w:r>
      <w:r w:rsidRPr="00B00735">
        <w:rPr>
          <w:rFonts w:ascii="Calibri" w:hAnsi="Calibri"/>
          <w:bCs/>
          <w:iCs/>
        </w:rPr>
        <w:t xml:space="preserve"> específica para validar e incorporar nuevas tipologías de atención</w:t>
      </w:r>
      <w:r>
        <w:rPr>
          <w:rFonts w:ascii="Calibri" w:hAnsi="Calibri"/>
          <w:bCs/>
          <w:iCs/>
        </w:rPr>
        <w:t xml:space="preserve"> de la SNR</w:t>
      </w:r>
      <w:r w:rsidR="00180D25">
        <w:rPr>
          <w:rFonts w:ascii="Calibri" w:hAnsi="Calibri"/>
          <w:bCs/>
          <w:iCs/>
        </w:rPr>
        <w:t xml:space="preserve">, estas están alineadas con los canales oficiales de atención de la SNR, lo que permitirá dar cuenta de las verdaderas tipologías de PARSD que se gestionan desde la SNR y evitaran reprocesos. Estos ajustes se incluirán en el Anexo </w:t>
      </w:r>
      <w:r w:rsidR="00180D25" w:rsidRPr="00180D25">
        <w:rPr>
          <w:rFonts w:ascii="Calibri" w:hAnsi="Calibri"/>
          <w:bCs/>
          <w:iCs/>
        </w:rPr>
        <w:t>4. Actualización de tipologías_V2</w:t>
      </w:r>
      <w:r w:rsidR="00180D25">
        <w:rPr>
          <w:rFonts w:ascii="Calibri" w:hAnsi="Calibri"/>
          <w:bCs/>
          <w:iCs/>
        </w:rPr>
        <w:t>. De los lineamientos de PQRSD del proyecto.</w:t>
      </w:r>
    </w:p>
    <w:p w14:paraId="0556843E" w14:textId="77777777" w:rsidR="00180D25" w:rsidRPr="00180D25" w:rsidRDefault="00180D25" w:rsidP="00180D25">
      <w:pPr>
        <w:kinsoku w:val="0"/>
        <w:overflowPunct w:val="0"/>
        <w:textAlignment w:val="baseline"/>
        <w:rPr>
          <w:rFonts w:ascii="Arial" w:hAnsi="Arial"/>
          <w:color w:val="000000" w:themeColor="text1"/>
          <w:kern w:val="24"/>
          <w:sz w:val="20"/>
          <w:szCs w:val="20"/>
        </w:rPr>
      </w:pPr>
      <w:hyperlink r:id="rId15" w:history="1">
        <w:r w:rsidRPr="00180D25">
          <w:rPr>
            <w:rStyle w:val="Hipervnculo"/>
            <w:rFonts w:ascii="Arial" w:hAnsi="Arial"/>
            <w:color w:val="000000" w:themeColor="text1"/>
            <w:kern w:val="24"/>
            <w:sz w:val="20"/>
            <w:szCs w:val="20"/>
          </w:rPr>
          <w:t>Anexo 4. Actualización de tipologías_V2 Propuesta.docx</w:t>
        </w:r>
      </w:hyperlink>
    </w:p>
    <w:p w14:paraId="3BE2652C" w14:textId="77777777" w:rsidR="00041C74" w:rsidRPr="00041C74" w:rsidRDefault="00466D6D" w:rsidP="00041C74">
      <w:pPr>
        <w:pStyle w:val="Ttulo4"/>
        <w:numPr>
          <w:ilvl w:val="0"/>
          <w:numId w:val="103"/>
        </w:numPr>
        <w:rPr>
          <w:rFonts w:asciiTheme="minorHAnsi" w:hAnsiTheme="minorHAnsi" w:cstheme="minorHAnsi"/>
          <w:i w:val="0"/>
          <w:iCs w:val="0"/>
        </w:rPr>
      </w:pPr>
      <w:r w:rsidRPr="00041C74">
        <w:rPr>
          <w:rFonts w:asciiTheme="minorHAnsi" w:hAnsiTheme="minorHAnsi" w:cstheme="minorHAnsi"/>
          <w:i w:val="0"/>
          <w:iCs w:val="0"/>
        </w:rPr>
        <w:t>Reporte Trimestral de PQRSD y Participación:</w:t>
      </w:r>
      <w:r w:rsidR="00126479" w:rsidRPr="00041C74">
        <w:rPr>
          <w:rFonts w:asciiTheme="minorHAnsi" w:hAnsiTheme="minorHAnsi" w:cstheme="minorHAnsi"/>
          <w:i w:val="0"/>
          <w:iCs w:val="0"/>
        </w:rPr>
        <w:t xml:space="preserve"> </w:t>
      </w:r>
    </w:p>
    <w:p w14:paraId="56B70276" w14:textId="45E65164" w:rsidR="00CB2F32" w:rsidRDefault="00041C74" w:rsidP="00041C74">
      <w:pPr>
        <w:spacing w:before="0" w:after="0" w:line="240" w:lineRule="auto"/>
        <w:rPr>
          <w:rFonts w:ascii="Calibri" w:hAnsi="Calibri"/>
        </w:rPr>
      </w:pPr>
      <w:r w:rsidRPr="00041C74">
        <w:rPr>
          <w:rFonts w:ascii="Calibri" w:hAnsi="Calibri"/>
        </w:rPr>
        <w:t xml:space="preserve">El DNP continuo con la </w:t>
      </w:r>
      <w:r w:rsidR="00C73FF1" w:rsidRPr="00041C74">
        <w:rPr>
          <w:rFonts w:ascii="Calibri" w:hAnsi="Calibri"/>
        </w:rPr>
        <w:t>coordina</w:t>
      </w:r>
      <w:r w:rsidRPr="00041C74">
        <w:rPr>
          <w:rFonts w:ascii="Calibri" w:hAnsi="Calibri"/>
        </w:rPr>
        <w:t xml:space="preserve">ción de actividades para la entrega a los </w:t>
      </w:r>
      <w:r>
        <w:rPr>
          <w:rFonts w:ascii="Calibri" w:hAnsi="Calibri"/>
        </w:rPr>
        <w:t>cooperantes (BM y BID)</w:t>
      </w:r>
      <w:r w:rsidRPr="00041C74">
        <w:rPr>
          <w:rFonts w:ascii="Calibri" w:hAnsi="Calibri"/>
        </w:rPr>
        <w:t xml:space="preserve"> del reporte de PQRSD, para lo cual </w:t>
      </w:r>
      <w:r w:rsidR="00487C0D" w:rsidRPr="00041C74">
        <w:rPr>
          <w:rFonts w:ascii="Calibri" w:hAnsi="Calibri"/>
        </w:rPr>
        <w:t xml:space="preserve">las entidades </w:t>
      </w:r>
      <w:r w:rsidR="00E851F5" w:rsidRPr="00041C74">
        <w:rPr>
          <w:rFonts w:ascii="Calibri" w:hAnsi="Calibri"/>
        </w:rPr>
        <w:t>participantes del proyecto informan sobre la gestión de PQRSD de cada una de sus entidades</w:t>
      </w:r>
      <w:r w:rsidR="001F7145" w:rsidRPr="00041C74">
        <w:rPr>
          <w:rFonts w:ascii="Calibri" w:hAnsi="Calibri"/>
        </w:rPr>
        <w:t xml:space="preserve"> </w:t>
      </w:r>
      <w:r w:rsidR="009B0656" w:rsidRPr="00041C74">
        <w:rPr>
          <w:rFonts w:ascii="Calibri" w:hAnsi="Calibri"/>
        </w:rPr>
        <w:t>asociadas a las actividades del proyecto de catastro multipropósito.</w:t>
      </w:r>
      <w:r w:rsidR="001E7E02" w:rsidRPr="00041C74">
        <w:rPr>
          <w:rFonts w:ascii="Calibri" w:hAnsi="Calibri"/>
        </w:rPr>
        <w:t xml:space="preserve"> El</w:t>
      </w:r>
      <w:r w:rsidRPr="00041C74">
        <w:rPr>
          <w:rFonts w:ascii="Calibri" w:hAnsi="Calibri"/>
        </w:rPr>
        <w:t xml:space="preserve"> segundo </w:t>
      </w:r>
      <w:r w:rsidR="001E7E02" w:rsidRPr="00041C74">
        <w:rPr>
          <w:rFonts w:ascii="Calibri" w:hAnsi="Calibri"/>
        </w:rPr>
        <w:t xml:space="preserve">reporte se realizó para el periodo comprendido entre el </w:t>
      </w:r>
      <w:r w:rsidRPr="00041C74">
        <w:rPr>
          <w:rFonts w:ascii="Calibri" w:hAnsi="Calibri"/>
        </w:rPr>
        <w:t xml:space="preserve">01 de abril </w:t>
      </w:r>
      <w:r w:rsidR="001E7E02" w:rsidRPr="00041C74">
        <w:rPr>
          <w:rFonts w:ascii="Calibri" w:hAnsi="Calibri"/>
        </w:rPr>
        <w:t>de 2025</w:t>
      </w:r>
      <w:r w:rsidRPr="00041C74">
        <w:rPr>
          <w:rFonts w:ascii="Calibri" w:hAnsi="Calibri"/>
        </w:rPr>
        <w:t xml:space="preserve"> con corte al 30 de junio de 2025</w:t>
      </w:r>
      <w:r w:rsidR="001E7E02" w:rsidRPr="00041C74">
        <w:rPr>
          <w:rFonts w:ascii="Calibri" w:hAnsi="Calibri"/>
        </w:rPr>
        <w:t>.</w:t>
      </w:r>
      <w:r w:rsidR="00CB2F32">
        <w:rPr>
          <w:rFonts w:ascii="Calibri" w:hAnsi="Calibri"/>
        </w:rPr>
        <w:t xml:space="preserve"> </w:t>
      </w:r>
    </w:p>
    <w:p w14:paraId="2F6EC79D" w14:textId="3F0FD02C" w:rsidR="00165728" w:rsidRDefault="00CB2F32" w:rsidP="00041C74">
      <w:pPr>
        <w:spacing w:before="0" w:after="0" w:line="240" w:lineRule="auto"/>
        <w:rPr>
          <w:rFonts w:ascii="Calibri" w:hAnsi="Calibri"/>
        </w:rPr>
      </w:pPr>
      <w:r>
        <w:rPr>
          <w:rFonts w:ascii="Calibri" w:hAnsi="Calibri"/>
        </w:rPr>
        <w:t>Igualmente se gestionó el reporte del tercer trimestre para el periodo de 01 de julio a 30 de septiembre de 2025.</w:t>
      </w:r>
    </w:p>
    <w:p w14:paraId="339DF198" w14:textId="77777777" w:rsidR="00CB2F32" w:rsidRDefault="00CB2F32" w:rsidP="00041C74">
      <w:pPr>
        <w:spacing w:before="0" w:after="0" w:line="240" w:lineRule="auto"/>
        <w:rPr>
          <w:rFonts w:ascii="Calibri" w:hAnsi="Calibri"/>
        </w:rPr>
      </w:pPr>
    </w:p>
    <w:p w14:paraId="45FDF815" w14:textId="7844CEE9" w:rsidR="000507B6" w:rsidRDefault="000507B6" w:rsidP="000507B6">
      <w:pPr>
        <w:spacing w:before="0" w:after="0" w:line="276" w:lineRule="auto"/>
        <w:rPr>
          <w:rFonts w:ascii="Calibri" w:hAnsi="Calibri"/>
        </w:rPr>
      </w:pPr>
      <w:r w:rsidRPr="000507B6">
        <w:rPr>
          <w:rFonts w:ascii="Calibri" w:hAnsi="Calibri"/>
        </w:rPr>
        <w:t>Adjunto a este informe, se dispondrán las ayudas de memoria de las sesiones relacionadas y otros insumos de verificación</w:t>
      </w:r>
      <w:r>
        <w:rPr>
          <w:rFonts w:ascii="Calibri" w:hAnsi="Calibri"/>
        </w:rPr>
        <w:t>.</w:t>
      </w:r>
    </w:p>
    <w:p w14:paraId="51A304CB" w14:textId="754C1EE9" w:rsidR="007F0814" w:rsidRPr="003E185C" w:rsidRDefault="00325E86" w:rsidP="003D4878">
      <w:pPr>
        <w:pStyle w:val="Ttulo3"/>
      </w:pPr>
      <w:bookmarkStart w:id="4" w:name="_Toc213774839"/>
      <w:r w:rsidRPr="003E185C">
        <w:t>Consolidado de o</w:t>
      </w:r>
      <w:r w:rsidR="00BC098C" w:rsidRPr="003E185C">
        <w:t>rientaciones, peticiones, quejas, reclamos, sugerencias y denuncias O-PQRSD</w:t>
      </w:r>
      <w:r w:rsidRPr="003E185C">
        <w:t xml:space="preserve"> de todas las intervenciones. D</w:t>
      </w:r>
      <w:r w:rsidR="006E4498" w:rsidRPr="003E185C">
        <w:t xml:space="preserve">epartamento </w:t>
      </w:r>
      <w:r w:rsidRPr="003E185C">
        <w:t>N</w:t>
      </w:r>
      <w:r w:rsidR="006E4498" w:rsidRPr="003E185C">
        <w:t xml:space="preserve">acional de </w:t>
      </w:r>
      <w:r w:rsidRPr="003E185C">
        <w:t>P</w:t>
      </w:r>
      <w:r w:rsidR="006E4498" w:rsidRPr="003E185C">
        <w:t xml:space="preserve">laneación </w:t>
      </w:r>
      <w:r w:rsidR="00165728" w:rsidRPr="003E185C">
        <w:t>–</w:t>
      </w:r>
      <w:r w:rsidR="006E4498" w:rsidRPr="003E185C">
        <w:t xml:space="preserve"> DNP</w:t>
      </w:r>
      <w:bookmarkEnd w:id="4"/>
    </w:p>
    <w:p w14:paraId="4F99169C" w14:textId="6C92C96C" w:rsidR="009B4C97" w:rsidRDefault="00165728" w:rsidP="003E185C">
      <w:pPr>
        <w:pStyle w:val="p1"/>
        <w:shd w:val="clear" w:color="auto" w:fill="FFFFFF" w:themeFill="background1"/>
        <w:spacing w:before="240" w:after="240"/>
        <w:jc w:val="center"/>
        <w:rPr>
          <w:highlight w:val="yellow"/>
        </w:rPr>
      </w:pPr>
      <w:r w:rsidRPr="003E185C">
        <w:rPr>
          <w:rFonts w:ascii="Calibri" w:hAnsi="Calibri" w:cs="Calibri"/>
          <w:i/>
          <w:iCs/>
          <w:sz w:val="20"/>
          <w:szCs w:val="20"/>
        </w:rPr>
        <w:lastRenderedPageBreak/>
        <w:t>Tabla2. Gestión de PQRSD Consolidado histórico por tipología para la totalidad de los municipios priorizados por el proyecto (BM, BID, UK)</w:t>
      </w:r>
      <w:r w:rsidR="009B4C97" w:rsidRPr="009B4C97">
        <w:rPr>
          <w:noProof/>
        </w:rPr>
        <w:drawing>
          <wp:inline distT="0" distB="0" distL="0" distR="0" wp14:anchorId="4F6C8645" wp14:editId="164C3E35">
            <wp:extent cx="5764826" cy="7643187"/>
            <wp:effectExtent l="0" t="0" r="7620" b="0"/>
            <wp:docPr id="176369268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8290" cy="7647780"/>
                    </a:xfrm>
                    <a:prstGeom prst="rect">
                      <a:avLst/>
                    </a:prstGeom>
                    <a:noFill/>
                    <a:ln>
                      <a:noFill/>
                    </a:ln>
                  </pic:spPr>
                </pic:pic>
              </a:graphicData>
            </a:graphic>
          </wp:inline>
        </w:drawing>
      </w:r>
    </w:p>
    <w:p w14:paraId="71588A55" w14:textId="30751E56" w:rsidR="003E185C" w:rsidRPr="003E185C" w:rsidRDefault="003E185C" w:rsidP="003E185C">
      <w:pPr>
        <w:pStyle w:val="p1"/>
        <w:jc w:val="both"/>
        <w:rPr>
          <w:rFonts w:ascii="Calibri" w:eastAsiaTheme="minorHAnsi" w:hAnsi="Calibri" w:cstheme="minorBidi"/>
          <w:color w:val="auto"/>
          <w:sz w:val="22"/>
          <w:szCs w:val="22"/>
          <w:lang w:eastAsia="en-US"/>
        </w:rPr>
      </w:pPr>
      <w:r w:rsidRPr="003E185C">
        <w:rPr>
          <w:rFonts w:ascii="Calibri" w:eastAsiaTheme="minorHAnsi" w:hAnsi="Calibri" w:cstheme="minorBidi"/>
          <w:color w:val="auto"/>
          <w:sz w:val="22"/>
          <w:szCs w:val="22"/>
          <w:lang w:eastAsia="en-US"/>
        </w:rPr>
        <w:lastRenderedPageBreak/>
        <w:t>Esta matriz se encuentra alojada en el repositorio de Catastro Multipropósito</w:t>
      </w:r>
      <w:r>
        <w:rPr>
          <w:rFonts w:ascii="Calibri" w:eastAsiaTheme="minorHAnsi" w:hAnsi="Calibri" w:cstheme="minorBidi"/>
          <w:color w:val="auto"/>
          <w:sz w:val="22"/>
          <w:szCs w:val="22"/>
          <w:lang w:eastAsia="en-US"/>
        </w:rPr>
        <w:t>:</w:t>
      </w:r>
    </w:p>
    <w:p w14:paraId="140856AE" w14:textId="02E68C07" w:rsidR="003E185C" w:rsidRPr="003E185C" w:rsidRDefault="003E185C" w:rsidP="003E185C">
      <w:pPr>
        <w:pStyle w:val="p1"/>
        <w:jc w:val="both"/>
      </w:pPr>
      <w:r>
        <w:br/>
        <w:t xml:space="preserve"> </w:t>
      </w:r>
      <w:hyperlink r:id="rId17" w:history="1">
        <w:r w:rsidRPr="00452BB7">
          <w:rPr>
            <w:rStyle w:val="Hipervnculo"/>
          </w:rPr>
          <w:t>https://planeacionnacional.sharepoint.com/:x:/r/sites/PCCM_UnidadGestionDNP/_layouts/15/Doc.aspx?sourcedoc=%7BF891A6E6-3FC6-4AF8-90CF-78DDD77ACA43%7D&amp;file=Formato%20Unico_Gesti%25u00f3n%20de%20PQRSD%20Proyecto%20Catastro%20Multiprop%25u00f3sito_SNR-IGAC-MADS_PNN_AJUSTADO.xlsm&amp;action=default&amp;mobileredirect=true</w:t>
        </w:r>
      </w:hyperlink>
    </w:p>
    <w:p w14:paraId="32F676B3" w14:textId="56462AD8" w:rsidR="006013A1" w:rsidRPr="003E185C" w:rsidRDefault="00101862" w:rsidP="003E185C">
      <w:pPr>
        <w:pStyle w:val="p1"/>
        <w:shd w:val="clear" w:color="auto" w:fill="FFFFFF" w:themeFill="background1"/>
        <w:spacing w:before="240"/>
        <w:jc w:val="center"/>
        <w:rPr>
          <w:rFonts w:ascii="Calibri" w:hAnsi="Calibri" w:cs="Calibri"/>
          <w:i/>
          <w:iCs/>
          <w:sz w:val="20"/>
          <w:szCs w:val="20"/>
        </w:rPr>
      </w:pPr>
      <w:r w:rsidRPr="003E185C">
        <w:rPr>
          <w:rFonts w:ascii="Calibri" w:hAnsi="Calibri" w:cs="Calibri"/>
          <w:i/>
          <w:iCs/>
          <w:sz w:val="20"/>
          <w:szCs w:val="20"/>
        </w:rPr>
        <w:t>Tabla</w:t>
      </w:r>
      <w:r w:rsidR="004E177F" w:rsidRPr="003E185C">
        <w:rPr>
          <w:rFonts w:ascii="Calibri" w:hAnsi="Calibri" w:cs="Calibri"/>
          <w:i/>
          <w:iCs/>
          <w:sz w:val="20"/>
          <w:szCs w:val="20"/>
        </w:rPr>
        <w:t>3</w:t>
      </w:r>
      <w:r w:rsidRPr="003E185C">
        <w:rPr>
          <w:rFonts w:ascii="Calibri" w:hAnsi="Calibri" w:cs="Calibri"/>
          <w:i/>
          <w:iCs/>
          <w:sz w:val="20"/>
          <w:szCs w:val="20"/>
        </w:rPr>
        <w:t xml:space="preserve">. Gestión de PQRSD en los municipios </w:t>
      </w:r>
      <w:r w:rsidR="00165728" w:rsidRPr="003E185C">
        <w:rPr>
          <w:rFonts w:ascii="Calibri" w:hAnsi="Calibri" w:cs="Calibri"/>
          <w:i/>
          <w:iCs/>
          <w:sz w:val="20"/>
          <w:szCs w:val="20"/>
        </w:rPr>
        <w:t xml:space="preserve">priorizados </w:t>
      </w:r>
      <w:r w:rsidRPr="003E185C">
        <w:rPr>
          <w:rFonts w:ascii="Calibri" w:hAnsi="Calibri" w:cs="Calibri"/>
          <w:i/>
          <w:iCs/>
          <w:sz w:val="20"/>
          <w:szCs w:val="20"/>
        </w:rPr>
        <w:t xml:space="preserve">para </w:t>
      </w:r>
      <w:r w:rsidR="00834375" w:rsidRPr="003E185C">
        <w:rPr>
          <w:rFonts w:ascii="Calibri" w:hAnsi="Calibri" w:cs="Calibri"/>
          <w:i/>
          <w:iCs/>
          <w:sz w:val="20"/>
          <w:szCs w:val="20"/>
        </w:rPr>
        <w:t>3er Tri</w:t>
      </w:r>
      <w:r w:rsidRPr="003E185C">
        <w:rPr>
          <w:rFonts w:ascii="Calibri" w:hAnsi="Calibri" w:cs="Calibri"/>
          <w:i/>
          <w:iCs/>
          <w:sz w:val="20"/>
          <w:szCs w:val="20"/>
        </w:rPr>
        <w:t>mestre de 2025</w:t>
      </w:r>
      <w:r w:rsidR="00312DA2" w:rsidRPr="003E185C">
        <w:rPr>
          <w:rFonts w:ascii="Calibri" w:hAnsi="Calibri" w:cs="Calibri"/>
          <w:i/>
          <w:iCs/>
          <w:sz w:val="20"/>
          <w:szCs w:val="20"/>
        </w:rPr>
        <w:t xml:space="preserve"> por </w:t>
      </w:r>
      <w:r w:rsidR="00F44518" w:rsidRPr="003E185C">
        <w:rPr>
          <w:rFonts w:ascii="Calibri" w:hAnsi="Calibri" w:cs="Calibri"/>
          <w:i/>
          <w:iCs/>
          <w:sz w:val="20"/>
          <w:szCs w:val="20"/>
        </w:rPr>
        <w:t>tipología</w:t>
      </w:r>
      <w:r w:rsidR="00165728" w:rsidRPr="003E185C">
        <w:rPr>
          <w:rFonts w:ascii="Calibri" w:hAnsi="Calibri" w:cs="Calibri"/>
          <w:i/>
          <w:iCs/>
          <w:sz w:val="20"/>
          <w:szCs w:val="20"/>
        </w:rPr>
        <w:t xml:space="preserve"> (BM, BID, UK)</w:t>
      </w:r>
    </w:p>
    <w:tbl>
      <w:tblPr>
        <w:tblW w:w="7924" w:type="dxa"/>
        <w:jc w:val="center"/>
        <w:tblCellMar>
          <w:left w:w="70" w:type="dxa"/>
          <w:right w:w="70" w:type="dxa"/>
        </w:tblCellMar>
        <w:tblLook w:val="04A0" w:firstRow="1" w:lastRow="0" w:firstColumn="1" w:lastColumn="0" w:noHBand="0" w:noVBand="1"/>
      </w:tblPr>
      <w:tblGrid>
        <w:gridCol w:w="1720"/>
        <w:gridCol w:w="2436"/>
        <w:gridCol w:w="1336"/>
        <w:gridCol w:w="1316"/>
        <w:gridCol w:w="1116"/>
      </w:tblGrid>
      <w:tr w:rsidR="00142A1A" w:rsidRPr="00142A1A" w14:paraId="68872BB9" w14:textId="77777777" w:rsidTr="003E185C">
        <w:trPr>
          <w:trHeight w:val="324"/>
          <w:jc w:val="center"/>
        </w:trPr>
        <w:tc>
          <w:tcPr>
            <w:tcW w:w="1720" w:type="dxa"/>
            <w:tcBorders>
              <w:top w:val="nil"/>
              <w:left w:val="nil"/>
              <w:bottom w:val="single" w:sz="8" w:space="0" w:color="auto"/>
              <w:right w:val="nil"/>
            </w:tcBorders>
            <w:shd w:val="clear" w:color="000000" w:fill="BFBFBF"/>
            <w:noWrap/>
            <w:vAlign w:val="bottom"/>
            <w:hideMark/>
          </w:tcPr>
          <w:p w14:paraId="0A32E84E"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DEPTO</w:t>
            </w:r>
          </w:p>
        </w:tc>
        <w:tc>
          <w:tcPr>
            <w:tcW w:w="2436" w:type="dxa"/>
            <w:tcBorders>
              <w:top w:val="nil"/>
              <w:left w:val="nil"/>
              <w:bottom w:val="single" w:sz="8" w:space="0" w:color="auto"/>
              <w:right w:val="nil"/>
            </w:tcBorders>
            <w:shd w:val="clear" w:color="000000" w:fill="BFBFBF"/>
            <w:noWrap/>
            <w:vAlign w:val="bottom"/>
            <w:hideMark/>
          </w:tcPr>
          <w:p w14:paraId="5E06B45A"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MUNICIPIO</w:t>
            </w:r>
          </w:p>
        </w:tc>
        <w:tc>
          <w:tcPr>
            <w:tcW w:w="1336" w:type="dxa"/>
            <w:tcBorders>
              <w:top w:val="nil"/>
              <w:left w:val="nil"/>
              <w:bottom w:val="single" w:sz="8" w:space="0" w:color="auto"/>
              <w:right w:val="nil"/>
            </w:tcBorders>
            <w:shd w:val="clear" w:color="000000" w:fill="BFBFBF"/>
            <w:noWrap/>
            <w:vAlign w:val="bottom"/>
            <w:hideMark/>
          </w:tcPr>
          <w:p w14:paraId="4241CD7E"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Orientación</w:t>
            </w:r>
          </w:p>
        </w:tc>
        <w:tc>
          <w:tcPr>
            <w:tcW w:w="1316" w:type="dxa"/>
            <w:tcBorders>
              <w:top w:val="nil"/>
              <w:left w:val="nil"/>
              <w:bottom w:val="single" w:sz="8" w:space="0" w:color="auto"/>
              <w:right w:val="nil"/>
            </w:tcBorders>
            <w:shd w:val="clear" w:color="000000" w:fill="BFBFBF"/>
            <w:noWrap/>
            <w:vAlign w:val="bottom"/>
            <w:hideMark/>
          </w:tcPr>
          <w:p w14:paraId="71752AB8"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Petición</w:t>
            </w:r>
          </w:p>
        </w:tc>
        <w:tc>
          <w:tcPr>
            <w:tcW w:w="1116" w:type="dxa"/>
            <w:tcBorders>
              <w:top w:val="nil"/>
              <w:left w:val="nil"/>
              <w:bottom w:val="single" w:sz="8" w:space="0" w:color="auto"/>
              <w:right w:val="nil"/>
            </w:tcBorders>
            <w:shd w:val="clear" w:color="000000" w:fill="BFBFBF"/>
            <w:noWrap/>
            <w:vAlign w:val="bottom"/>
            <w:hideMark/>
          </w:tcPr>
          <w:p w14:paraId="36F4CDC7"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Total</w:t>
            </w:r>
          </w:p>
        </w:tc>
      </w:tr>
      <w:tr w:rsidR="00142A1A" w:rsidRPr="00142A1A" w14:paraId="60FD5629" w14:textId="77777777" w:rsidTr="003E185C">
        <w:trPr>
          <w:trHeight w:val="288"/>
          <w:jc w:val="center"/>
        </w:trPr>
        <w:tc>
          <w:tcPr>
            <w:tcW w:w="1720" w:type="dxa"/>
            <w:tcBorders>
              <w:top w:val="nil"/>
              <w:left w:val="nil"/>
              <w:bottom w:val="nil"/>
              <w:right w:val="nil"/>
            </w:tcBorders>
            <w:noWrap/>
            <w:vAlign w:val="bottom"/>
            <w:hideMark/>
          </w:tcPr>
          <w:p w14:paraId="24A54FA5"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BOLIVAR</w:t>
            </w:r>
          </w:p>
        </w:tc>
        <w:tc>
          <w:tcPr>
            <w:tcW w:w="2436" w:type="dxa"/>
            <w:tcBorders>
              <w:top w:val="nil"/>
              <w:left w:val="nil"/>
              <w:bottom w:val="nil"/>
              <w:right w:val="nil"/>
            </w:tcBorders>
            <w:noWrap/>
            <w:vAlign w:val="bottom"/>
            <w:hideMark/>
          </w:tcPr>
          <w:p w14:paraId="74ED34F2"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SAN ESTANISLAO</w:t>
            </w:r>
          </w:p>
        </w:tc>
        <w:tc>
          <w:tcPr>
            <w:tcW w:w="1336" w:type="dxa"/>
            <w:tcBorders>
              <w:top w:val="nil"/>
              <w:left w:val="nil"/>
              <w:bottom w:val="nil"/>
              <w:right w:val="nil"/>
            </w:tcBorders>
            <w:noWrap/>
            <w:vAlign w:val="bottom"/>
            <w:hideMark/>
          </w:tcPr>
          <w:p w14:paraId="4B15171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547</w:t>
            </w:r>
          </w:p>
        </w:tc>
        <w:tc>
          <w:tcPr>
            <w:tcW w:w="1316" w:type="dxa"/>
            <w:tcBorders>
              <w:top w:val="nil"/>
              <w:left w:val="nil"/>
              <w:bottom w:val="nil"/>
              <w:right w:val="nil"/>
            </w:tcBorders>
            <w:noWrap/>
            <w:vAlign w:val="bottom"/>
            <w:hideMark/>
          </w:tcPr>
          <w:p w14:paraId="032455E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w:t>
            </w:r>
          </w:p>
        </w:tc>
        <w:tc>
          <w:tcPr>
            <w:tcW w:w="1116" w:type="dxa"/>
            <w:tcBorders>
              <w:top w:val="nil"/>
              <w:left w:val="nil"/>
              <w:bottom w:val="nil"/>
              <w:right w:val="nil"/>
            </w:tcBorders>
            <w:noWrap/>
            <w:vAlign w:val="bottom"/>
            <w:hideMark/>
          </w:tcPr>
          <w:p w14:paraId="24014D40"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549</w:t>
            </w:r>
          </w:p>
        </w:tc>
      </w:tr>
      <w:tr w:rsidR="00142A1A" w:rsidRPr="00142A1A" w14:paraId="72634816"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71DF3F6E"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BOLIVAR</w:t>
            </w:r>
          </w:p>
        </w:tc>
        <w:tc>
          <w:tcPr>
            <w:tcW w:w="2436" w:type="dxa"/>
            <w:tcBorders>
              <w:top w:val="nil"/>
              <w:left w:val="nil"/>
              <w:bottom w:val="nil"/>
              <w:right w:val="nil"/>
            </w:tcBorders>
            <w:shd w:val="clear" w:color="000000" w:fill="F2F2F2"/>
            <w:noWrap/>
            <w:vAlign w:val="bottom"/>
            <w:hideMark/>
          </w:tcPr>
          <w:p w14:paraId="1C914551"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SAN JUAN NEPOMUCENO</w:t>
            </w:r>
          </w:p>
        </w:tc>
        <w:tc>
          <w:tcPr>
            <w:tcW w:w="1336" w:type="dxa"/>
            <w:tcBorders>
              <w:top w:val="nil"/>
              <w:left w:val="nil"/>
              <w:bottom w:val="nil"/>
              <w:right w:val="nil"/>
            </w:tcBorders>
            <w:shd w:val="clear" w:color="000000" w:fill="F2F2F2"/>
            <w:noWrap/>
            <w:vAlign w:val="bottom"/>
            <w:hideMark/>
          </w:tcPr>
          <w:p w14:paraId="0C1CECB3"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458</w:t>
            </w:r>
          </w:p>
        </w:tc>
        <w:tc>
          <w:tcPr>
            <w:tcW w:w="1316" w:type="dxa"/>
            <w:tcBorders>
              <w:top w:val="nil"/>
              <w:left w:val="nil"/>
              <w:bottom w:val="nil"/>
              <w:right w:val="nil"/>
            </w:tcBorders>
            <w:shd w:val="clear" w:color="000000" w:fill="F2F2F2"/>
            <w:noWrap/>
            <w:vAlign w:val="bottom"/>
            <w:hideMark/>
          </w:tcPr>
          <w:p w14:paraId="4CB15250"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49AFA53F"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458</w:t>
            </w:r>
          </w:p>
        </w:tc>
      </w:tr>
      <w:tr w:rsidR="00142A1A" w:rsidRPr="00142A1A" w14:paraId="12ADAE44" w14:textId="77777777" w:rsidTr="003E185C">
        <w:trPr>
          <w:trHeight w:val="288"/>
          <w:jc w:val="center"/>
        </w:trPr>
        <w:tc>
          <w:tcPr>
            <w:tcW w:w="1720" w:type="dxa"/>
            <w:tcBorders>
              <w:top w:val="nil"/>
              <w:left w:val="nil"/>
              <w:bottom w:val="nil"/>
              <w:right w:val="nil"/>
            </w:tcBorders>
            <w:noWrap/>
            <w:vAlign w:val="bottom"/>
            <w:hideMark/>
          </w:tcPr>
          <w:p w14:paraId="65D16AE7"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BOLIVAR</w:t>
            </w:r>
          </w:p>
        </w:tc>
        <w:tc>
          <w:tcPr>
            <w:tcW w:w="2436" w:type="dxa"/>
            <w:tcBorders>
              <w:top w:val="nil"/>
              <w:left w:val="nil"/>
              <w:bottom w:val="nil"/>
              <w:right w:val="nil"/>
            </w:tcBorders>
            <w:noWrap/>
            <w:vAlign w:val="bottom"/>
            <w:hideMark/>
          </w:tcPr>
          <w:p w14:paraId="2DFF03F3"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ZAMBRANO</w:t>
            </w:r>
          </w:p>
        </w:tc>
        <w:tc>
          <w:tcPr>
            <w:tcW w:w="1336" w:type="dxa"/>
            <w:tcBorders>
              <w:top w:val="nil"/>
              <w:left w:val="nil"/>
              <w:bottom w:val="nil"/>
              <w:right w:val="nil"/>
            </w:tcBorders>
            <w:noWrap/>
            <w:vAlign w:val="bottom"/>
            <w:hideMark/>
          </w:tcPr>
          <w:p w14:paraId="2B474790"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479</w:t>
            </w:r>
          </w:p>
        </w:tc>
        <w:tc>
          <w:tcPr>
            <w:tcW w:w="1316" w:type="dxa"/>
            <w:tcBorders>
              <w:top w:val="nil"/>
              <w:left w:val="nil"/>
              <w:bottom w:val="nil"/>
              <w:right w:val="nil"/>
            </w:tcBorders>
            <w:noWrap/>
            <w:vAlign w:val="bottom"/>
            <w:hideMark/>
          </w:tcPr>
          <w:p w14:paraId="68912152"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noWrap/>
            <w:vAlign w:val="bottom"/>
            <w:hideMark/>
          </w:tcPr>
          <w:p w14:paraId="22B847F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480</w:t>
            </w:r>
          </w:p>
        </w:tc>
      </w:tr>
      <w:tr w:rsidR="00142A1A" w:rsidRPr="00142A1A" w14:paraId="0DC22A3F"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2C0330E2"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shd w:val="clear" w:color="000000" w:fill="F2F2F2"/>
            <w:noWrap/>
            <w:vAlign w:val="bottom"/>
            <w:hideMark/>
          </w:tcPr>
          <w:p w14:paraId="11772133"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BOAVITA</w:t>
            </w:r>
          </w:p>
        </w:tc>
        <w:tc>
          <w:tcPr>
            <w:tcW w:w="1336" w:type="dxa"/>
            <w:tcBorders>
              <w:top w:val="nil"/>
              <w:left w:val="nil"/>
              <w:bottom w:val="nil"/>
              <w:right w:val="nil"/>
            </w:tcBorders>
            <w:shd w:val="clear" w:color="000000" w:fill="F2F2F2"/>
            <w:noWrap/>
            <w:vAlign w:val="bottom"/>
            <w:hideMark/>
          </w:tcPr>
          <w:p w14:paraId="224165DD"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21</w:t>
            </w:r>
          </w:p>
        </w:tc>
        <w:tc>
          <w:tcPr>
            <w:tcW w:w="1316" w:type="dxa"/>
            <w:tcBorders>
              <w:top w:val="nil"/>
              <w:left w:val="nil"/>
              <w:bottom w:val="nil"/>
              <w:right w:val="nil"/>
            </w:tcBorders>
            <w:shd w:val="clear" w:color="000000" w:fill="F2F2F2"/>
            <w:noWrap/>
            <w:vAlign w:val="bottom"/>
            <w:hideMark/>
          </w:tcPr>
          <w:p w14:paraId="41ED9BF0"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5384190F"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21</w:t>
            </w:r>
          </w:p>
        </w:tc>
      </w:tr>
      <w:tr w:rsidR="00142A1A" w:rsidRPr="00142A1A" w14:paraId="5AC37568" w14:textId="77777777" w:rsidTr="003E185C">
        <w:trPr>
          <w:trHeight w:val="288"/>
          <w:jc w:val="center"/>
        </w:trPr>
        <w:tc>
          <w:tcPr>
            <w:tcW w:w="1720" w:type="dxa"/>
            <w:tcBorders>
              <w:top w:val="nil"/>
              <w:left w:val="nil"/>
              <w:bottom w:val="nil"/>
              <w:right w:val="nil"/>
            </w:tcBorders>
            <w:noWrap/>
            <w:vAlign w:val="bottom"/>
            <w:hideMark/>
          </w:tcPr>
          <w:p w14:paraId="6CDB6589"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noWrap/>
            <w:vAlign w:val="bottom"/>
            <w:hideMark/>
          </w:tcPr>
          <w:p w14:paraId="37D330E1"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CERINZA</w:t>
            </w:r>
          </w:p>
        </w:tc>
        <w:tc>
          <w:tcPr>
            <w:tcW w:w="1336" w:type="dxa"/>
            <w:tcBorders>
              <w:top w:val="nil"/>
              <w:left w:val="nil"/>
              <w:bottom w:val="nil"/>
              <w:right w:val="nil"/>
            </w:tcBorders>
            <w:noWrap/>
            <w:vAlign w:val="bottom"/>
            <w:hideMark/>
          </w:tcPr>
          <w:p w14:paraId="3C07082C"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287</w:t>
            </w:r>
          </w:p>
        </w:tc>
        <w:tc>
          <w:tcPr>
            <w:tcW w:w="1316" w:type="dxa"/>
            <w:tcBorders>
              <w:top w:val="nil"/>
              <w:left w:val="nil"/>
              <w:bottom w:val="nil"/>
              <w:right w:val="nil"/>
            </w:tcBorders>
            <w:noWrap/>
            <w:vAlign w:val="bottom"/>
            <w:hideMark/>
          </w:tcPr>
          <w:p w14:paraId="74D1510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1D1F747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287</w:t>
            </w:r>
          </w:p>
        </w:tc>
      </w:tr>
      <w:tr w:rsidR="00142A1A" w:rsidRPr="00142A1A" w14:paraId="297903EF"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177C0CDF"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shd w:val="clear" w:color="000000" w:fill="F2F2F2"/>
            <w:noWrap/>
            <w:vAlign w:val="bottom"/>
            <w:hideMark/>
          </w:tcPr>
          <w:p w14:paraId="0D0684AE"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CUITIVA</w:t>
            </w:r>
          </w:p>
        </w:tc>
        <w:tc>
          <w:tcPr>
            <w:tcW w:w="1336" w:type="dxa"/>
            <w:tcBorders>
              <w:top w:val="nil"/>
              <w:left w:val="nil"/>
              <w:bottom w:val="nil"/>
              <w:right w:val="nil"/>
            </w:tcBorders>
            <w:shd w:val="clear" w:color="000000" w:fill="F2F2F2"/>
            <w:noWrap/>
            <w:vAlign w:val="bottom"/>
            <w:hideMark/>
          </w:tcPr>
          <w:p w14:paraId="4E1CCD7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116</w:t>
            </w:r>
          </w:p>
        </w:tc>
        <w:tc>
          <w:tcPr>
            <w:tcW w:w="1316" w:type="dxa"/>
            <w:tcBorders>
              <w:top w:val="nil"/>
              <w:left w:val="nil"/>
              <w:bottom w:val="nil"/>
              <w:right w:val="nil"/>
            </w:tcBorders>
            <w:shd w:val="clear" w:color="000000" w:fill="F2F2F2"/>
            <w:noWrap/>
            <w:vAlign w:val="bottom"/>
            <w:hideMark/>
          </w:tcPr>
          <w:p w14:paraId="42044326"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15</w:t>
            </w:r>
          </w:p>
        </w:tc>
        <w:tc>
          <w:tcPr>
            <w:tcW w:w="1116" w:type="dxa"/>
            <w:tcBorders>
              <w:top w:val="nil"/>
              <w:left w:val="nil"/>
              <w:bottom w:val="nil"/>
              <w:right w:val="nil"/>
            </w:tcBorders>
            <w:shd w:val="clear" w:color="000000" w:fill="F2F2F2"/>
            <w:noWrap/>
            <w:vAlign w:val="bottom"/>
            <w:hideMark/>
          </w:tcPr>
          <w:p w14:paraId="3890E39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131</w:t>
            </w:r>
          </w:p>
        </w:tc>
      </w:tr>
      <w:tr w:rsidR="00142A1A" w:rsidRPr="00142A1A" w14:paraId="430F77F1" w14:textId="77777777" w:rsidTr="003E185C">
        <w:trPr>
          <w:trHeight w:val="288"/>
          <w:jc w:val="center"/>
        </w:trPr>
        <w:tc>
          <w:tcPr>
            <w:tcW w:w="1720" w:type="dxa"/>
            <w:tcBorders>
              <w:top w:val="nil"/>
              <w:left w:val="nil"/>
              <w:bottom w:val="nil"/>
              <w:right w:val="nil"/>
            </w:tcBorders>
            <w:noWrap/>
            <w:vAlign w:val="bottom"/>
            <w:hideMark/>
          </w:tcPr>
          <w:p w14:paraId="2298B201"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noWrap/>
            <w:vAlign w:val="bottom"/>
            <w:hideMark/>
          </w:tcPr>
          <w:p w14:paraId="56F1A375"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GAMEZA</w:t>
            </w:r>
          </w:p>
        </w:tc>
        <w:tc>
          <w:tcPr>
            <w:tcW w:w="1336" w:type="dxa"/>
            <w:tcBorders>
              <w:top w:val="nil"/>
              <w:left w:val="nil"/>
              <w:bottom w:val="nil"/>
              <w:right w:val="nil"/>
            </w:tcBorders>
            <w:noWrap/>
            <w:vAlign w:val="bottom"/>
            <w:hideMark/>
          </w:tcPr>
          <w:p w14:paraId="0F18AA3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178</w:t>
            </w:r>
          </w:p>
        </w:tc>
        <w:tc>
          <w:tcPr>
            <w:tcW w:w="1316" w:type="dxa"/>
            <w:tcBorders>
              <w:top w:val="nil"/>
              <w:left w:val="nil"/>
              <w:bottom w:val="nil"/>
              <w:right w:val="nil"/>
            </w:tcBorders>
            <w:noWrap/>
            <w:vAlign w:val="bottom"/>
            <w:hideMark/>
          </w:tcPr>
          <w:p w14:paraId="4046598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65E5FC5D"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178</w:t>
            </w:r>
          </w:p>
        </w:tc>
      </w:tr>
      <w:tr w:rsidR="00142A1A" w:rsidRPr="00142A1A" w14:paraId="5D242B9C"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43793191"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shd w:val="clear" w:color="000000" w:fill="F2F2F2"/>
            <w:noWrap/>
            <w:vAlign w:val="bottom"/>
            <w:hideMark/>
          </w:tcPr>
          <w:p w14:paraId="1B6F596D"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IZA</w:t>
            </w:r>
          </w:p>
        </w:tc>
        <w:tc>
          <w:tcPr>
            <w:tcW w:w="1336" w:type="dxa"/>
            <w:tcBorders>
              <w:top w:val="nil"/>
              <w:left w:val="nil"/>
              <w:bottom w:val="nil"/>
              <w:right w:val="nil"/>
            </w:tcBorders>
            <w:shd w:val="clear" w:color="000000" w:fill="F2F2F2"/>
            <w:noWrap/>
            <w:vAlign w:val="bottom"/>
            <w:hideMark/>
          </w:tcPr>
          <w:p w14:paraId="19C6649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46</w:t>
            </w:r>
          </w:p>
        </w:tc>
        <w:tc>
          <w:tcPr>
            <w:tcW w:w="1316" w:type="dxa"/>
            <w:tcBorders>
              <w:top w:val="nil"/>
              <w:left w:val="nil"/>
              <w:bottom w:val="nil"/>
              <w:right w:val="nil"/>
            </w:tcBorders>
            <w:shd w:val="clear" w:color="000000" w:fill="F2F2F2"/>
            <w:noWrap/>
            <w:vAlign w:val="bottom"/>
            <w:hideMark/>
          </w:tcPr>
          <w:p w14:paraId="6B0DE552"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0F236D4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46</w:t>
            </w:r>
          </w:p>
        </w:tc>
      </w:tr>
      <w:tr w:rsidR="00142A1A" w:rsidRPr="00142A1A" w14:paraId="0F990951" w14:textId="77777777" w:rsidTr="003E185C">
        <w:trPr>
          <w:trHeight w:val="288"/>
          <w:jc w:val="center"/>
        </w:trPr>
        <w:tc>
          <w:tcPr>
            <w:tcW w:w="1720" w:type="dxa"/>
            <w:tcBorders>
              <w:top w:val="nil"/>
              <w:left w:val="nil"/>
              <w:bottom w:val="nil"/>
              <w:right w:val="nil"/>
            </w:tcBorders>
            <w:noWrap/>
            <w:vAlign w:val="bottom"/>
            <w:hideMark/>
          </w:tcPr>
          <w:p w14:paraId="4FA9F250"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noWrap/>
            <w:vAlign w:val="bottom"/>
            <w:hideMark/>
          </w:tcPr>
          <w:p w14:paraId="45C1BD74"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MONGUI</w:t>
            </w:r>
          </w:p>
        </w:tc>
        <w:tc>
          <w:tcPr>
            <w:tcW w:w="1336" w:type="dxa"/>
            <w:tcBorders>
              <w:top w:val="nil"/>
              <w:left w:val="nil"/>
              <w:bottom w:val="nil"/>
              <w:right w:val="nil"/>
            </w:tcBorders>
            <w:noWrap/>
            <w:vAlign w:val="bottom"/>
            <w:hideMark/>
          </w:tcPr>
          <w:p w14:paraId="348DF58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407</w:t>
            </w:r>
          </w:p>
        </w:tc>
        <w:tc>
          <w:tcPr>
            <w:tcW w:w="1316" w:type="dxa"/>
            <w:tcBorders>
              <w:top w:val="nil"/>
              <w:left w:val="nil"/>
              <w:bottom w:val="nil"/>
              <w:right w:val="nil"/>
            </w:tcBorders>
            <w:noWrap/>
            <w:vAlign w:val="bottom"/>
            <w:hideMark/>
          </w:tcPr>
          <w:p w14:paraId="45118646"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4C590EC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407</w:t>
            </w:r>
          </w:p>
        </w:tc>
      </w:tr>
      <w:tr w:rsidR="00142A1A" w:rsidRPr="00142A1A" w14:paraId="05710095"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7D072929"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shd w:val="clear" w:color="000000" w:fill="F2F2F2"/>
            <w:noWrap/>
            <w:vAlign w:val="bottom"/>
            <w:hideMark/>
          </w:tcPr>
          <w:p w14:paraId="16C307B4"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TIPACOQUE</w:t>
            </w:r>
          </w:p>
        </w:tc>
        <w:tc>
          <w:tcPr>
            <w:tcW w:w="1336" w:type="dxa"/>
            <w:tcBorders>
              <w:top w:val="nil"/>
              <w:left w:val="nil"/>
              <w:bottom w:val="nil"/>
              <w:right w:val="nil"/>
            </w:tcBorders>
            <w:shd w:val="clear" w:color="000000" w:fill="F2F2F2"/>
            <w:noWrap/>
            <w:vAlign w:val="bottom"/>
            <w:hideMark/>
          </w:tcPr>
          <w:p w14:paraId="530B36F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33</w:t>
            </w:r>
          </w:p>
        </w:tc>
        <w:tc>
          <w:tcPr>
            <w:tcW w:w="1316" w:type="dxa"/>
            <w:tcBorders>
              <w:top w:val="nil"/>
              <w:left w:val="nil"/>
              <w:bottom w:val="nil"/>
              <w:right w:val="nil"/>
            </w:tcBorders>
            <w:shd w:val="clear" w:color="000000" w:fill="F2F2F2"/>
            <w:noWrap/>
            <w:vAlign w:val="bottom"/>
            <w:hideMark/>
          </w:tcPr>
          <w:p w14:paraId="704892DF"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2B37597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33</w:t>
            </w:r>
          </w:p>
        </w:tc>
      </w:tr>
      <w:tr w:rsidR="00142A1A" w:rsidRPr="00142A1A" w14:paraId="6B959685" w14:textId="77777777" w:rsidTr="003E185C">
        <w:trPr>
          <w:trHeight w:val="288"/>
          <w:jc w:val="center"/>
        </w:trPr>
        <w:tc>
          <w:tcPr>
            <w:tcW w:w="1720" w:type="dxa"/>
            <w:tcBorders>
              <w:top w:val="nil"/>
              <w:left w:val="nil"/>
              <w:bottom w:val="nil"/>
              <w:right w:val="nil"/>
            </w:tcBorders>
            <w:noWrap/>
            <w:vAlign w:val="bottom"/>
            <w:hideMark/>
          </w:tcPr>
          <w:p w14:paraId="5B300462"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BOYACA</w:t>
            </w:r>
          </w:p>
        </w:tc>
        <w:tc>
          <w:tcPr>
            <w:tcW w:w="2436" w:type="dxa"/>
            <w:tcBorders>
              <w:top w:val="nil"/>
              <w:left w:val="nil"/>
              <w:bottom w:val="nil"/>
              <w:right w:val="nil"/>
            </w:tcBorders>
            <w:noWrap/>
            <w:vAlign w:val="bottom"/>
            <w:hideMark/>
          </w:tcPr>
          <w:p w14:paraId="5C24FC8A"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TOPAGA</w:t>
            </w:r>
          </w:p>
        </w:tc>
        <w:tc>
          <w:tcPr>
            <w:tcW w:w="1336" w:type="dxa"/>
            <w:tcBorders>
              <w:top w:val="nil"/>
              <w:left w:val="nil"/>
              <w:bottom w:val="nil"/>
              <w:right w:val="nil"/>
            </w:tcBorders>
            <w:noWrap/>
            <w:vAlign w:val="bottom"/>
            <w:hideMark/>
          </w:tcPr>
          <w:p w14:paraId="11F92B4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134</w:t>
            </w:r>
          </w:p>
        </w:tc>
        <w:tc>
          <w:tcPr>
            <w:tcW w:w="1316" w:type="dxa"/>
            <w:tcBorders>
              <w:top w:val="nil"/>
              <w:left w:val="nil"/>
              <w:bottom w:val="nil"/>
              <w:right w:val="nil"/>
            </w:tcBorders>
            <w:noWrap/>
            <w:vAlign w:val="bottom"/>
            <w:hideMark/>
          </w:tcPr>
          <w:p w14:paraId="1EFE00E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1175B461"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134</w:t>
            </w:r>
          </w:p>
        </w:tc>
      </w:tr>
      <w:tr w:rsidR="00142A1A" w:rsidRPr="00142A1A" w14:paraId="3D5303D9"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64BC6FB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CASANARE</w:t>
            </w:r>
          </w:p>
        </w:tc>
        <w:tc>
          <w:tcPr>
            <w:tcW w:w="2436" w:type="dxa"/>
            <w:tcBorders>
              <w:top w:val="nil"/>
              <w:left w:val="nil"/>
              <w:bottom w:val="nil"/>
              <w:right w:val="nil"/>
            </w:tcBorders>
            <w:shd w:val="clear" w:color="000000" w:fill="F2F2F2"/>
            <w:noWrap/>
            <w:vAlign w:val="bottom"/>
            <w:hideMark/>
          </w:tcPr>
          <w:p w14:paraId="2C179694"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Trinidad</w:t>
            </w:r>
          </w:p>
        </w:tc>
        <w:tc>
          <w:tcPr>
            <w:tcW w:w="1336" w:type="dxa"/>
            <w:tcBorders>
              <w:top w:val="nil"/>
              <w:left w:val="nil"/>
              <w:bottom w:val="nil"/>
              <w:right w:val="nil"/>
            </w:tcBorders>
            <w:shd w:val="clear" w:color="000000" w:fill="F2F2F2"/>
            <w:noWrap/>
            <w:vAlign w:val="bottom"/>
            <w:hideMark/>
          </w:tcPr>
          <w:p w14:paraId="1FF87B5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129</w:t>
            </w:r>
          </w:p>
        </w:tc>
        <w:tc>
          <w:tcPr>
            <w:tcW w:w="1316" w:type="dxa"/>
            <w:tcBorders>
              <w:top w:val="nil"/>
              <w:left w:val="nil"/>
              <w:bottom w:val="nil"/>
              <w:right w:val="nil"/>
            </w:tcBorders>
            <w:shd w:val="clear" w:color="000000" w:fill="F2F2F2"/>
            <w:noWrap/>
            <w:vAlign w:val="bottom"/>
            <w:hideMark/>
          </w:tcPr>
          <w:p w14:paraId="1AA08EB3"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1C8F378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129</w:t>
            </w:r>
          </w:p>
        </w:tc>
      </w:tr>
      <w:tr w:rsidR="00142A1A" w:rsidRPr="00142A1A" w14:paraId="1E142C3B" w14:textId="77777777" w:rsidTr="003E185C">
        <w:trPr>
          <w:trHeight w:val="288"/>
          <w:jc w:val="center"/>
        </w:trPr>
        <w:tc>
          <w:tcPr>
            <w:tcW w:w="1720" w:type="dxa"/>
            <w:tcBorders>
              <w:top w:val="nil"/>
              <w:left w:val="nil"/>
              <w:bottom w:val="nil"/>
              <w:right w:val="nil"/>
            </w:tcBorders>
            <w:noWrap/>
            <w:vAlign w:val="bottom"/>
            <w:hideMark/>
          </w:tcPr>
          <w:p w14:paraId="34C77DB0"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CAUCA</w:t>
            </w:r>
          </w:p>
        </w:tc>
        <w:tc>
          <w:tcPr>
            <w:tcW w:w="2436" w:type="dxa"/>
            <w:tcBorders>
              <w:top w:val="nil"/>
              <w:left w:val="nil"/>
              <w:bottom w:val="nil"/>
              <w:right w:val="nil"/>
            </w:tcBorders>
            <w:noWrap/>
            <w:vAlign w:val="bottom"/>
            <w:hideMark/>
          </w:tcPr>
          <w:p w14:paraId="642DAB51"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FLORENCIA</w:t>
            </w:r>
          </w:p>
        </w:tc>
        <w:tc>
          <w:tcPr>
            <w:tcW w:w="1336" w:type="dxa"/>
            <w:tcBorders>
              <w:top w:val="nil"/>
              <w:left w:val="nil"/>
              <w:bottom w:val="nil"/>
              <w:right w:val="nil"/>
            </w:tcBorders>
            <w:noWrap/>
            <w:vAlign w:val="bottom"/>
            <w:hideMark/>
          </w:tcPr>
          <w:p w14:paraId="47122F3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232</w:t>
            </w:r>
          </w:p>
        </w:tc>
        <w:tc>
          <w:tcPr>
            <w:tcW w:w="1316" w:type="dxa"/>
            <w:tcBorders>
              <w:top w:val="nil"/>
              <w:left w:val="nil"/>
              <w:bottom w:val="nil"/>
              <w:right w:val="nil"/>
            </w:tcBorders>
            <w:noWrap/>
            <w:vAlign w:val="bottom"/>
            <w:hideMark/>
          </w:tcPr>
          <w:p w14:paraId="1FAA6DA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683D989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232</w:t>
            </w:r>
          </w:p>
        </w:tc>
      </w:tr>
      <w:tr w:rsidR="00142A1A" w:rsidRPr="00142A1A" w14:paraId="7D706A16"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06F19693"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CAUCA</w:t>
            </w:r>
          </w:p>
        </w:tc>
        <w:tc>
          <w:tcPr>
            <w:tcW w:w="2436" w:type="dxa"/>
            <w:tcBorders>
              <w:top w:val="nil"/>
              <w:left w:val="nil"/>
              <w:bottom w:val="nil"/>
              <w:right w:val="nil"/>
            </w:tcBorders>
            <w:shd w:val="clear" w:color="000000" w:fill="F2F2F2"/>
            <w:noWrap/>
            <w:vAlign w:val="bottom"/>
            <w:hideMark/>
          </w:tcPr>
          <w:p w14:paraId="7D2A2F49"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INZA</w:t>
            </w:r>
          </w:p>
        </w:tc>
        <w:tc>
          <w:tcPr>
            <w:tcW w:w="1336" w:type="dxa"/>
            <w:tcBorders>
              <w:top w:val="nil"/>
              <w:left w:val="nil"/>
              <w:bottom w:val="nil"/>
              <w:right w:val="nil"/>
            </w:tcBorders>
            <w:shd w:val="clear" w:color="000000" w:fill="F2F2F2"/>
            <w:noWrap/>
            <w:vAlign w:val="bottom"/>
            <w:hideMark/>
          </w:tcPr>
          <w:p w14:paraId="5664F1F6"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490</w:t>
            </w:r>
          </w:p>
        </w:tc>
        <w:tc>
          <w:tcPr>
            <w:tcW w:w="1316" w:type="dxa"/>
            <w:tcBorders>
              <w:top w:val="nil"/>
              <w:left w:val="nil"/>
              <w:bottom w:val="nil"/>
              <w:right w:val="nil"/>
            </w:tcBorders>
            <w:shd w:val="clear" w:color="000000" w:fill="F2F2F2"/>
            <w:noWrap/>
            <w:vAlign w:val="bottom"/>
            <w:hideMark/>
          </w:tcPr>
          <w:p w14:paraId="79A360AD"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0BC0C5C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490</w:t>
            </w:r>
          </w:p>
        </w:tc>
      </w:tr>
      <w:tr w:rsidR="00142A1A" w:rsidRPr="00142A1A" w14:paraId="5A8F7FE8" w14:textId="77777777" w:rsidTr="003E185C">
        <w:trPr>
          <w:trHeight w:val="288"/>
          <w:jc w:val="center"/>
        </w:trPr>
        <w:tc>
          <w:tcPr>
            <w:tcW w:w="1720" w:type="dxa"/>
            <w:tcBorders>
              <w:top w:val="nil"/>
              <w:left w:val="nil"/>
              <w:bottom w:val="nil"/>
              <w:right w:val="nil"/>
            </w:tcBorders>
            <w:noWrap/>
            <w:vAlign w:val="bottom"/>
            <w:hideMark/>
          </w:tcPr>
          <w:p w14:paraId="5CA2C56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CAUCA</w:t>
            </w:r>
          </w:p>
        </w:tc>
        <w:tc>
          <w:tcPr>
            <w:tcW w:w="2436" w:type="dxa"/>
            <w:tcBorders>
              <w:top w:val="nil"/>
              <w:left w:val="nil"/>
              <w:bottom w:val="nil"/>
              <w:right w:val="nil"/>
            </w:tcBorders>
            <w:noWrap/>
            <w:vAlign w:val="bottom"/>
            <w:hideMark/>
          </w:tcPr>
          <w:p w14:paraId="6B7CD51D"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MERCADERES</w:t>
            </w:r>
          </w:p>
        </w:tc>
        <w:tc>
          <w:tcPr>
            <w:tcW w:w="1336" w:type="dxa"/>
            <w:tcBorders>
              <w:top w:val="nil"/>
              <w:left w:val="nil"/>
              <w:bottom w:val="nil"/>
              <w:right w:val="nil"/>
            </w:tcBorders>
            <w:noWrap/>
            <w:vAlign w:val="bottom"/>
            <w:hideMark/>
          </w:tcPr>
          <w:p w14:paraId="2F08B6A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856</w:t>
            </w:r>
          </w:p>
        </w:tc>
        <w:tc>
          <w:tcPr>
            <w:tcW w:w="1316" w:type="dxa"/>
            <w:tcBorders>
              <w:top w:val="nil"/>
              <w:left w:val="nil"/>
              <w:bottom w:val="nil"/>
              <w:right w:val="nil"/>
            </w:tcBorders>
            <w:noWrap/>
            <w:vAlign w:val="bottom"/>
            <w:hideMark/>
          </w:tcPr>
          <w:p w14:paraId="7C547EC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5090B57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856</w:t>
            </w:r>
          </w:p>
        </w:tc>
      </w:tr>
      <w:tr w:rsidR="00142A1A" w:rsidRPr="00142A1A" w14:paraId="1A37CA60"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4E2ADF04"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CESAR</w:t>
            </w:r>
          </w:p>
        </w:tc>
        <w:tc>
          <w:tcPr>
            <w:tcW w:w="2436" w:type="dxa"/>
            <w:tcBorders>
              <w:top w:val="nil"/>
              <w:left w:val="nil"/>
              <w:bottom w:val="nil"/>
              <w:right w:val="nil"/>
            </w:tcBorders>
            <w:shd w:val="clear" w:color="000000" w:fill="F2F2F2"/>
            <w:noWrap/>
            <w:vAlign w:val="bottom"/>
            <w:hideMark/>
          </w:tcPr>
          <w:p w14:paraId="5DBA8055"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MANAURE</w:t>
            </w:r>
          </w:p>
        </w:tc>
        <w:tc>
          <w:tcPr>
            <w:tcW w:w="1336" w:type="dxa"/>
            <w:tcBorders>
              <w:top w:val="nil"/>
              <w:left w:val="nil"/>
              <w:bottom w:val="nil"/>
              <w:right w:val="nil"/>
            </w:tcBorders>
            <w:shd w:val="clear" w:color="000000" w:fill="F2F2F2"/>
            <w:noWrap/>
            <w:vAlign w:val="bottom"/>
            <w:hideMark/>
          </w:tcPr>
          <w:p w14:paraId="56DA1B96"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53</w:t>
            </w:r>
          </w:p>
        </w:tc>
        <w:tc>
          <w:tcPr>
            <w:tcW w:w="1316" w:type="dxa"/>
            <w:tcBorders>
              <w:top w:val="nil"/>
              <w:left w:val="nil"/>
              <w:bottom w:val="nil"/>
              <w:right w:val="nil"/>
            </w:tcBorders>
            <w:shd w:val="clear" w:color="000000" w:fill="F2F2F2"/>
            <w:noWrap/>
            <w:vAlign w:val="bottom"/>
            <w:hideMark/>
          </w:tcPr>
          <w:p w14:paraId="08613A1D"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shd w:val="clear" w:color="000000" w:fill="F2F2F2"/>
            <w:noWrap/>
            <w:vAlign w:val="bottom"/>
            <w:hideMark/>
          </w:tcPr>
          <w:p w14:paraId="14FF1E3D"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54</w:t>
            </w:r>
          </w:p>
        </w:tc>
      </w:tr>
      <w:tr w:rsidR="00142A1A" w:rsidRPr="00142A1A" w14:paraId="075C6B35" w14:textId="77777777" w:rsidTr="003E185C">
        <w:trPr>
          <w:trHeight w:val="288"/>
          <w:jc w:val="center"/>
        </w:trPr>
        <w:tc>
          <w:tcPr>
            <w:tcW w:w="1720" w:type="dxa"/>
            <w:tcBorders>
              <w:top w:val="nil"/>
              <w:left w:val="nil"/>
              <w:bottom w:val="nil"/>
              <w:right w:val="nil"/>
            </w:tcBorders>
            <w:noWrap/>
            <w:vAlign w:val="bottom"/>
            <w:hideMark/>
          </w:tcPr>
          <w:p w14:paraId="695B91E6"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CORDOBA</w:t>
            </w:r>
          </w:p>
        </w:tc>
        <w:tc>
          <w:tcPr>
            <w:tcW w:w="2436" w:type="dxa"/>
            <w:tcBorders>
              <w:top w:val="nil"/>
              <w:left w:val="nil"/>
              <w:bottom w:val="nil"/>
              <w:right w:val="nil"/>
            </w:tcBorders>
            <w:noWrap/>
            <w:vAlign w:val="bottom"/>
            <w:hideMark/>
          </w:tcPr>
          <w:p w14:paraId="78F91A44"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SAN JOSE DE URE</w:t>
            </w:r>
          </w:p>
        </w:tc>
        <w:tc>
          <w:tcPr>
            <w:tcW w:w="1336" w:type="dxa"/>
            <w:tcBorders>
              <w:top w:val="nil"/>
              <w:left w:val="nil"/>
              <w:bottom w:val="nil"/>
              <w:right w:val="nil"/>
            </w:tcBorders>
            <w:noWrap/>
            <w:vAlign w:val="bottom"/>
            <w:hideMark/>
          </w:tcPr>
          <w:p w14:paraId="07718A42"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w:t>
            </w:r>
          </w:p>
        </w:tc>
        <w:tc>
          <w:tcPr>
            <w:tcW w:w="1316" w:type="dxa"/>
            <w:tcBorders>
              <w:top w:val="nil"/>
              <w:left w:val="nil"/>
              <w:bottom w:val="nil"/>
              <w:right w:val="nil"/>
            </w:tcBorders>
            <w:noWrap/>
            <w:vAlign w:val="bottom"/>
            <w:hideMark/>
          </w:tcPr>
          <w:p w14:paraId="29D1BAA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6DF266B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w:t>
            </w:r>
          </w:p>
        </w:tc>
      </w:tr>
      <w:tr w:rsidR="00142A1A" w:rsidRPr="00142A1A" w14:paraId="02F2E60E"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7F897E2E"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CORDOBA</w:t>
            </w:r>
          </w:p>
        </w:tc>
        <w:tc>
          <w:tcPr>
            <w:tcW w:w="2436" w:type="dxa"/>
            <w:tcBorders>
              <w:top w:val="nil"/>
              <w:left w:val="nil"/>
              <w:bottom w:val="nil"/>
              <w:right w:val="nil"/>
            </w:tcBorders>
            <w:shd w:val="clear" w:color="000000" w:fill="F2F2F2"/>
            <w:noWrap/>
            <w:vAlign w:val="bottom"/>
            <w:hideMark/>
          </w:tcPr>
          <w:p w14:paraId="58BAB82D"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TIERRALTA</w:t>
            </w:r>
          </w:p>
        </w:tc>
        <w:tc>
          <w:tcPr>
            <w:tcW w:w="1336" w:type="dxa"/>
            <w:tcBorders>
              <w:top w:val="nil"/>
              <w:left w:val="nil"/>
              <w:bottom w:val="nil"/>
              <w:right w:val="nil"/>
            </w:tcBorders>
            <w:shd w:val="clear" w:color="000000" w:fill="F2F2F2"/>
            <w:noWrap/>
            <w:vAlign w:val="bottom"/>
            <w:hideMark/>
          </w:tcPr>
          <w:p w14:paraId="0E386DC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w:t>
            </w:r>
          </w:p>
        </w:tc>
        <w:tc>
          <w:tcPr>
            <w:tcW w:w="1316" w:type="dxa"/>
            <w:tcBorders>
              <w:top w:val="nil"/>
              <w:left w:val="nil"/>
              <w:bottom w:val="nil"/>
              <w:right w:val="nil"/>
            </w:tcBorders>
            <w:shd w:val="clear" w:color="000000" w:fill="F2F2F2"/>
            <w:noWrap/>
            <w:vAlign w:val="bottom"/>
            <w:hideMark/>
          </w:tcPr>
          <w:p w14:paraId="25D8B740"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shd w:val="clear" w:color="000000" w:fill="F2F2F2"/>
            <w:noWrap/>
            <w:vAlign w:val="bottom"/>
            <w:hideMark/>
          </w:tcPr>
          <w:p w14:paraId="05FAD610"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w:t>
            </w:r>
          </w:p>
        </w:tc>
      </w:tr>
      <w:tr w:rsidR="00142A1A" w:rsidRPr="00142A1A" w14:paraId="41643B26" w14:textId="77777777" w:rsidTr="003E185C">
        <w:trPr>
          <w:trHeight w:val="288"/>
          <w:jc w:val="center"/>
        </w:trPr>
        <w:tc>
          <w:tcPr>
            <w:tcW w:w="1720" w:type="dxa"/>
            <w:tcBorders>
              <w:top w:val="nil"/>
              <w:left w:val="nil"/>
              <w:bottom w:val="nil"/>
              <w:right w:val="nil"/>
            </w:tcBorders>
            <w:noWrap/>
            <w:vAlign w:val="bottom"/>
            <w:hideMark/>
          </w:tcPr>
          <w:p w14:paraId="3B704A14"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CUNDINAMARCA</w:t>
            </w:r>
          </w:p>
        </w:tc>
        <w:tc>
          <w:tcPr>
            <w:tcW w:w="2436" w:type="dxa"/>
            <w:tcBorders>
              <w:top w:val="nil"/>
              <w:left w:val="nil"/>
              <w:bottom w:val="nil"/>
              <w:right w:val="nil"/>
            </w:tcBorders>
            <w:noWrap/>
            <w:vAlign w:val="bottom"/>
            <w:hideMark/>
          </w:tcPr>
          <w:p w14:paraId="5DD6B470"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TOPAIPI</w:t>
            </w:r>
          </w:p>
        </w:tc>
        <w:tc>
          <w:tcPr>
            <w:tcW w:w="1336" w:type="dxa"/>
            <w:tcBorders>
              <w:top w:val="nil"/>
              <w:left w:val="nil"/>
              <w:bottom w:val="nil"/>
              <w:right w:val="nil"/>
            </w:tcBorders>
            <w:noWrap/>
            <w:vAlign w:val="bottom"/>
            <w:hideMark/>
          </w:tcPr>
          <w:p w14:paraId="10D50EFF"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215</w:t>
            </w:r>
          </w:p>
        </w:tc>
        <w:tc>
          <w:tcPr>
            <w:tcW w:w="1316" w:type="dxa"/>
            <w:tcBorders>
              <w:top w:val="nil"/>
              <w:left w:val="nil"/>
              <w:bottom w:val="nil"/>
              <w:right w:val="nil"/>
            </w:tcBorders>
            <w:noWrap/>
            <w:vAlign w:val="bottom"/>
            <w:hideMark/>
          </w:tcPr>
          <w:p w14:paraId="58AD0C1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01B6158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215</w:t>
            </w:r>
          </w:p>
        </w:tc>
      </w:tr>
      <w:tr w:rsidR="00142A1A" w:rsidRPr="00142A1A" w14:paraId="64F73498"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3D3E049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HUILA</w:t>
            </w:r>
          </w:p>
        </w:tc>
        <w:tc>
          <w:tcPr>
            <w:tcW w:w="2436" w:type="dxa"/>
            <w:tcBorders>
              <w:top w:val="nil"/>
              <w:left w:val="nil"/>
              <w:bottom w:val="nil"/>
              <w:right w:val="nil"/>
            </w:tcBorders>
            <w:shd w:val="clear" w:color="000000" w:fill="F2F2F2"/>
            <w:noWrap/>
            <w:vAlign w:val="bottom"/>
            <w:hideMark/>
          </w:tcPr>
          <w:p w14:paraId="0F43C36B"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COLOMBIA</w:t>
            </w:r>
          </w:p>
        </w:tc>
        <w:tc>
          <w:tcPr>
            <w:tcW w:w="1336" w:type="dxa"/>
            <w:tcBorders>
              <w:top w:val="nil"/>
              <w:left w:val="nil"/>
              <w:bottom w:val="nil"/>
              <w:right w:val="nil"/>
            </w:tcBorders>
            <w:shd w:val="clear" w:color="000000" w:fill="F2F2F2"/>
            <w:noWrap/>
            <w:vAlign w:val="bottom"/>
            <w:hideMark/>
          </w:tcPr>
          <w:p w14:paraId="35ACA52E"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55</w:t>
            </w:r>
          </w:p>
        </w:tc>
        <w:tc>
          <w:tcPr>
            <w:tcW w:w="1316" w:type="dxa"/>
            <w:tcBorders>
              <w:top w:val="nil"/>
              <w:left w:val="nil"/>
              <w:bottom w:val="nil"/>
              <w:right w:val="nil"/>
            </w:tcBorders>
            <w:shd w:val="clear" w:color="000000" w:fill="F2F2F2"/>
            <w:noWrap/>
            <w:vAlign w:val="bottom"/>
            <w:hideMark/>
          </w:tcPr>
          <w:p w14:paraId="3B49B03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shd w:val="clear" w:color="000000" w:fill="F2F2F2"/>
            <w:noWrap/>
            <w:vAlign w:val="bottom"/>
            <w:hideMark/>
          </w:tcPr>
          <w:p w14:paraId="14FA64BC"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56</w:t>
            </w:r>
          </w:p>
        </w:tc>
      </w:tr>
      <w:tr w:rsidR="00142A1A" w:rsidRPr="00142A1A" w14:paraId="59CA3847" w14:textId="77777777" w:rsidTr="003E185C">
        <w:trPr>
          <w:trHeight w:val="288"/>
          <w:jc w:val="center"/>
        </w:trPr>
        <w:tc>
          <w:tcPr>
            <w:tcW w:w="1720" w:type="dxa"/>
            <w:tcBorders>
              <w:top w:val="nil"/>
              <w:left w:val="nil"/>
              <w:bottom w:val="nil"/>
              <w:right w:val="nil"/>
            </w:tcBorders>
            <w:noWrap/>
            <w:vAlign w:val="bottom"/>
            <w:hideMark/>
          </w:tcPr>
          <w:p w14:paraId="7AA9A32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META</w:t>
            </w:r>
          </w:p>
        </w:tc>
        <w:tc>
          <w:tcPr>
            <w:tcW w:w="2436" w:type="dxa"/>
            <w:tcBorders>
              <w:top w:val="nil"/>
              <w:left w:val="nil"/>
              <w:bottom w:val="nil"/>
              <w:right w:val="nil"/>
            </w:tcBorders>
            <w:noWrap/>
            <w:vAlign w:val="bottom"/>
            <w:hideMark/>
          </w:tcPr>
          <w:p w14:paraId="58E5EE22"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CABUYARO</w:t>
            </w:r>
          </w:p>
        </w:tc>
        <w:tc>
          <w:tcPr>
            <w:tcW w:w="1336" w:type="dxa"/>
            <w:tcBorders>
              <w:top w:val="nil"/>
              <w:left w:val="nil"/>
              <w:bottom w:val="nil"/>
              <w:right w:val="nil"/>
            </w:tcBorders>
            <w:noWrap/>
            <w:vAlign w:val="bottom"/>
            <w:hideMark/>
          </w:tcPr>
          <w:p w14:paraId="07ED60B4"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44</w:t>
            </w:r>
          </w:p>
        </w:tc>
        <w:tc>
          <w:tcPr>
            <w:tcW w:w="1316" w:type="dxa"/>
            <w:tcBorders>
              <w:top w:val="nil"/>
              <w:left w:val="nil"/>
              <w:bottom w:val="nil"/>
              <w:right w:val="nil"/>
            </w:tcBorders>
            <w:noWrap/>
            <w:vAlign w:val="bottom"/>
            <w:hideMark/>
          </w:tcPr>
          <w:p w14:paraId="38A37E6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73352B4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44</w:t>
            </w:r>
          </w:p>
        </w:tc>
      </w:tr>
      <w:tr w:rsidR="00142A1A" w:rsidRPr="00142A1A" w14:paraId="08E66D10"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3DDDF4C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META</w:t>
            </w:r>
          </w:p>
        </w:tc>
        <w:tc>
          <w:tcPr>
            <w:tcW w:w="2436" w:type="dxa"/>
            <w:tcBorders>
              <w:top w:val="nil"/>
              <w:left w:val="nil"/>
              <w:bottom w:val="nil"/>
              <w:right w:val="nil"/>
            </w:tcBorders>
            <w:shd w:val="clear" w:color="000000" w:fill="F2F2F2"/>
            <w:noWrap/>
            <w:vAlign w:val="bottom"/>
            <w:hideMark/>
          </w:tcPr>
          <w:p w14:paraId="070543BA"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CUBARRAL</w:t>
            </w:r>
          </w:p>
        </w:tc>
        <w:tc>
          <w:tcPr>
            <w:tcW w:w="1336" w:type="dxa"/>
            <w:tcBorders>
              <w:top w:val="nil"/>
              <w:left w:val="nil"/>
              <w:bottom w:val="nil"/>
              <w:right w:val="nil"/>
            </w:tcBorders>
            <w:shd w:val="clear" w:color="000000" w:fill="F2F2F2"/>
            <w:noWrap/>
            <w:vAlign w:val="bottom"/>
            <w:hideMark/>
          </w:tcPr>
          <w:p w14:paraId="7003F59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74</w:t>
            </w:r>
          </w:p>
        </w:tc>
        <w:tc>
          <w:tcPr>
            <w:tcW w:w="1316" w:type="dxa"/>
            <w:tcBorders>
              <w:top w:val="nil"/>
              <w:left w:val="nil"/>
              <w:bottom w:val="nil"/>
              <w:right w:val="nil"/>
            </w:tcBorders>
            <w:shd w:val="clear" w:color="000000" w:fill="F2F2F2"/>
            <w:noWrap/>
            <w:vAlign w:val="bottom"/>
            <w:hideMark/>
          </w:tcPr>
          <w:p w14:paraId="62F14C1D"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5E01DF7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74</w:t>
            </w:r>
          </w:p>
        </w:tc>
      </w:tr>
      <w:tr w:rsidR="00142A1A" w:rsidRPr="00142A1A" w14:paraId="08C17D7E" w14:textId="77777777" w:rsidTr="003E185C">
        <w:trPr>
          <w:trHeight w:val="288"/>
          <w:jc w:val="center"/>
        </w:trPr>
        <w:tc>
          <w:tcPr>
            <w:tcW w:w="1720" w:type="dxa"/>
            <w:tcBorders>
              <w:top w:val="nil"/>
              <w:left w:val="nil"/>
              <w:bottom w:val="nil"/>
              <w:right w:val="nil"/>
            </w:tcBorders>
            <w:noWrap/>
            <w:vAlign w:val="bottom"/>
            <w:hideMark/>
          </w:tcPr>
          <w:p w14:paraId="0AF2C553"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SUCRE</w:t>
            </w:r>
          </w:p>
        </w:tc>
        <w:tc>
          <w:tcPr>
            <w:tcW w:w="2436" w:type="dxa"/>
            <w:tcBorders>
              <w:top w:val="nil"/>
              <w:left w:val="nil"/>
              <w:bottom w:val="nil"/>
              <w:right w:val="nil"/>
            </w:tcBorders>
            <w:noWrap/>
            <w:vAlign w:val="bottom"/>
            <w:hideMark/>
          </w:tcPr>
          <w:p w14:paraId="1E88B1B5"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CHALAN</w:t>
            </w:r>
          </w:p>
        </w:tc>
        <w:tc>
          <w:tcPr>
            <w:tcW w:w="1336" w:type="dxa"/>
            <w:tcBorders>
              <w:top w:val="nil"/>
              <w:left w:val="nil"/>
              <w:bottom w:val="nil"/>
              <w:right w:val="nil"/>
            </w:tcBorders>
            <w:noWrap/>
            <w:vAlign w:val="bottom"/>
            <w:hideMark/>
          </w:tcPr>
          <w:p w14:paraId="7D163B33"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11</w:t>
            </w:r>
          </w:p>
        </w:tc>
        <w:tc>
          <w:tcPr>
            <w:tcW w:w="1316" w:type="dxa"/>
            <w:tcBorders>
              <w:top w:val="nil"/>
              <w:left w:val="nil"/>
              <w:bottom w:val="nil"/>
              <w:right w:val="nil"/>
            </w:tcBorders>
            <w:noWrap/>
            <w:vAlign w:val="bottom"/>
            <w:hideMark/>
          </w:tcPr>
          <w:p w14:paraId="58EA1A8C"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280952FD"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11</w:t>
            </w:r>
          </w:p>
        </w:tc>
      </w:tr>
      <w:tr w:rsidR="00142A1A" w:rsidRPr="00142A1A" w14:paraId="587FFAE9"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01F80C7D"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SUCRE</w:t>
            </w:r>
          </w:p>
        </w:tc>
        <w:tc>
          <w:tcPr>
            <w:tcW w:w="2436" w:type="dxa"/>
            <w:tcBorders>
              <w:top w:val="nil"/>
              <w:left w:val="nil"/>
              <w:bottom w:val="nil"/>
              <w:right w:val="nil"/>
            </w:tcBorders>
            <w:shd w:val="clear" w:color="000000" w:fill="F2F2F2"/>
            <w:noWrap/>
            <w:vAlign w:val="bottom"/>
            <w:hideMark/>
          </w:tcPr>
          <w:p w14:paraId="2403D65A"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LOS PALMITOS</w:t>
            </w:r>
          </w:p>
        </w:tc>
        <w:tc>
          <w:tcPr>
            <w:tcW w:w="1336" w:type="dxa"/>
            <w:tcBorders>
              <w:top w:val="nil"/>
              <w:left w:val="nil"/>
              <w:bottom w:val="nil"/>
              <w:right w:val="nil"/>
            </w:tcBorders>
            <w:shd w:val="clear" w:color="000000" w:fill="F2F2F2"/>
            <w:noWrap/>
            <w:vAlign w:val="bottom"/>
            <w:hideMark/>
          </w:tcPr>
          <w:p w14:paraId="4243045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606</w:t>
            </w:r>
          </w:p>
        </w:tc>
        <w:tc>
          <w:tcPr>
            <w:tcW w:w="1316" w:type="dxa"/>
            <w:tcBorders>
              <w:top w:val="nil"/>
              <w:left w:val="nil"/>
              <w:bottom w:val="nil"/>
              <w:right w:val="nil"/>
            </w:tcBorders>
            <w:shd w:val="clear" w:color="000000" w:fill="F2F2F2"/>
            <w:noWrap/>
            <w:vAlign w:val="bottom"/>
            <w:hideMark/>
          </w:tcPr>
          <w:p w14:paraId="200AD062"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shd w:val="clear" w:color="000000" w:fill="F2F2F2"/>
            <w:noWrap/>
            <w:vAlign w:val="bottom"/>
            <w:hideMark/>
          </w:tcPr>
          <w:p w14:paraId="59E8F15A"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607</w:t>
            </w:r>
          </w:p>
        </w:tc>
      </w:tr>
      <w:tr w:rsidR="00142A1A" w:rsidRPr="00142A1A" w14:paraId="1CA9A0C3" w14:textId="77777777" w:rsidTr="003E185C">
        <w:trPr>
          <w:trHeight w:val="288"/>
          <w:jc w:val="center"/>
        </w:trPr>
        <w:tc>
          <w:tcPr>
            <w:tcW w:w="1720" w:type="dxa"/>
            <w:tcBorders>
              <w:top w:val="nil"/>
              <w:left w:val="nil"/>
              <w:bottom w:val="nil"/>
              <w:right w:val="nil"/>
            </w:tcBorders>
            <w:noWrap/>
            <w:vAlign w:val="bottom"/>
            <w:hideMark/>
          </w:tcPr>
          <w:p w14:paraId="40C9A818"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SUCRE</w:t>
            </w:r>
          </w:p>
        </w:tc>
        <w:tc>
          <w:tcPr>
            <w:tcW w:w="2436" w:type="dxa"/>
            <w:tcBorders>
              <w:top w:val="nil"/>
              <w:left w:val="nil"/>
              <w:bottom w:val="nil"/>
              <w:right w:val="nil"/>
            </w:tcBorders>
            <w:noWrap/>
            <w:vAlign w:val="bottom"/>
            <w:hideMark/>
          </w:tcPr>
          <w:p w14:paraId="13426655"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MORROA</w:t>
            </w:r>
          </w:p>
        </w:tc>
        <w:tc>
          <w:tcPr>
            <w:tcW w:w="1336" w:type="dxa"/>
            <w:tcBorders>
              <w:top w:val="nil"/>
              <w:left w:val="nil"/>
              <w:bottom w:val="nil"/>
              <w:right w:val="nil"/>
            </w:tcBorders>
            <w:noWrap/>
            <w:vAlign w:val="bottom"/>
            <w:hideMark/>
          </w:tcPr>
          <w:p w14:paraId="755C748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34</w:t>
            </w:r>
          </w:p>
        </w:tc>
        <w:tc>
          <w:tcPr>
            <w:tcW w:w="1316" w:type="dxa"/>
            <w:tcBorders>
              <w:top w:val="nil"/>
              <w:left w:val="nil"/>
              <w:bottom w:val="nil"/>
              <w:right w:val="nil"/>
            </w:tcBorders>
            <w:noWrap/>
            <w:vAlign w:val="bottom"/>
            <w:hideMark/>
          </w:tcPr>
          <w:p w14:paraId="76EFABA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p>
        </w:tc>
        <w:tc>
          <w:tcPr>
            <w:tcW w:w="1116" w:type="dxa"/>
            <w:tcBorders>
              <w:top w:val="nil"/>
              <w:left w:val="nil"/>
              <w:bottom w:val="nil"/>
              <w:right w:val="nil"/>
            </w:tcBorders>
            <w:noWrap/>
            <w:vAlign w:val="bottom"/>
            <w:hideMark/>
          </w:tcPr>
          <w:p w14:paraId="6399C1B8"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34</w:t>
            </w:r>
          </w:p>
        </w:tc>
      </w:tr>
      <w:tr w:rsidR="00142A1A" w:rsidRPr="00142A1A" w14:paraId="4921E84B" w14:textId="77777777" w:rsidTr="003E185C">
        <w:trPr>
          <w:trHeight w:val="288"/>
          <w:jc w:val="center"/>
        </w:trPr>
        <w:tc>
          <w:tcPr>
            <w:tcW w:w="1720" w:type="dxa"/>
            <w:tcBorders>
              <w:top w:val="nil"/>
              <w:left w:val="nil"/>
              <w:bottom w:val="nil"/>
              <w:right w:val="nil"/>
            </w:tcBorders>
            <w:shd w:val="clear" w:color="000000" w:fill="F2F2F2"/>
            <w:noWrap/>
            <w:vAlign w:val="bottom"/>
            <w:hideMark/>
          </w:tcPr>
          <w:p w14:paraId="3289286A"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SUCRE</w:t>
            </w:r>
          </w:p>
        </w:tc>
        <w:tc>
          <w:tcPr>
            <w:tcW w:w="2436" w:type="dxa"/>
            <w:tcBorders>
              <w:top w:val="nil"/>
              <w:left w:val="nil"/>
              <w:bottom w:val="nil"/>
              <w:right w:val="nil"/>
            </w:tcBorders>
            <w:shd w:val="clear" w:color="000000" w:fill="F2F2F2"/>
            <w:noWrap/>
            <w:vAlign w:val="bottom"/>
            <w:hideMark/>
          </w:tcPr>
          <w:p w14:paraId="52E04099"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SAN ONOFRE</w:t>
            </w:r>
          </w:p>
        </w:tc>
        <w:tc>
          <w:tcPr>
            <w:tcW w:w="1336" w:type="dxa"/>
            <w:tcBorders>
              <w:top w:val="nil"/>
              <w:left w:val="nil"/>
              <w:bottom w:val="nil"/>
              <w:right w:val="nil"/>
            </w:tcBorders>
            <w:shd w:val="clear" w:color="000000" w:fill="F2F2F2"/>
            <w:noWrap/>
            <w:vAlign w:val="bottom"/>
            <w:hideMark/>
          </w:tcPr>
          <w:p w14:paraId="001B2279"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676</w:t>
            </w:r>
          </w:p>
        </w:tc>
        <w:tc>
          <w:tcPr>
            <w:tcW w:w="1316" w:type="dxa"/>
            <w:tcBorders>
              <w:top w:val="nil"/>
              <w:left w:val="nil"/>
              <w:bottom w:val="nil"/>
              <w:right w:val="nil"/>
            </w:tcBorders>
            <w:shd w:val="clear" w:color="000000" w:fill="F2F2F2"/>
            <w:noWrap/>
            <w:vAlign w:val="bottom"/>
            <w:hideMark/>
          </w:tcPr>
          <w:p w14:paraId="2C063D39"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 </w:t>
            </w:r>
          </w:p>
        </w:tc>
        <w:tc>
          <w:tcPr>
            <w:tcW w:w="1116" w:type="dxa"/>
            <w:tcBorders>
              <w:top w:val="nil"/>
              <w:left w:val="nil"/>
              <w:bottom w:val="nil"/>
              <w:right w:val="nil"/>
            </w:tcBorders>
            <w:shd w:val="clear" w:color="000000" w:fill="F2F2F2"/>
            <w:noWrap/>
            <w:vAlign w:val="bottom"/>
            <w:hideMark/>
          </w:tcPr>
          <w:p w14:paraId="06676F35"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676</w:t>
            </w:r>
          </w:p>
        </w:tc>
      </w:tr>
      <w:tr w:rsidR="00142A1A" w:rsidRPr="00142A1A" w14:paraId="16E089B1" w14:textId="77777777" w:rsidTr="003E185C">
        <w:trPr>
          <w:trHeight w:val="300"/>
          <w:jc w:val="center"/>
        </w:trPr>
        <w:tc>
          <w:tcPr>
            <w:tcW w:w="1720" w:type="dxa"/>
            <w:tcBorders>
              <w:top w:val="nil"/>
              <w:left w:val="nil"/>
              <w:bottom w:val="nil"/>
              <w:right w:val="nil"/>
            </w:tcBorders>
            <w:noWrap/>
            <w:vAlign w:val="bottom"/>
            <w:hideMark/>
          </w:tcPr>
          <w:p w14:paraId="34D96D3F" w14:textId="77777777" w:rsidR="00142A1A" w:rsidRPr="00142A1A" w:rsidRDefault="00142A1A" w:rsidP="00142A1A">
            <w:pPr>
              <w:spacing w:before="0" w:after="0" w:line="240" w:lineRule="auto"/>
              <w:jc w:val="lef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SUCRE</w:t>
            </w:r>
          </w:p>
        </w:tc>
        <w:tc>
          <w:tcPr>
            <w:tcW w:w="2436" w:type="dxa"/>
            <w:tcBorders>
              <w:top w:val="nil"/>
              <w:left w:val="nil"/>
              <w:bottom w:val="nil"/>
              <w:right w:val="nil"/>
            </w:tcBorders>
            <w:noWrap/>
            <w:vAlign w:val="bottom"/>
            <w:hideMark/>
          </w:tcPr>
          <w:p w14:paraId="1440E839" w14:textId="77777777" w:rsidR="00142A1A" w:rsidRPr="00142A1A" w:rsidRDefault="00142A1A" w:rsidP="00142A1A">
            <w:pPr>
              <w:spacing w:before="0" w:after="0" w:line="240" w:lineRule="auto"/>
              <w:jc w:val="lef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TOLU VIEJO</w:t>
            </w:r>
          </w:p>
        </w:tc>
        <w:tc>
          <w:tcPr>
            <w:tcW w:w="1336" w:type="dxa"/>
            <w:tcBorders>
              <w:top w:val="nil"/>
              <w:left w:val="nil"/>
              <w:bottom w:val="nil"/>
              <w:right w:val="nil"/>
            </w:tcBorders>
            <w:noWrap/>
            <w:vAlign w:val="bottom"/>
            <w:hideMark/>
          </w:tcPr>
          <w:p w14:paraId="1919A07C"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599</w:t>
            </w:r>
          </w:p>
        </w:tc>
        <w:tc>
          <w:tcPr>
            <w:tcW w:w="1316" w:type="dxa"/>
            <w:tcBorders>
              <w:top w:val="nil"/>
              <w:left w:val="nil"/>
              <w:bottom w:val="nil"/>
              <w:right w:val="nil"/>
            </w:tcBorders>
            <w:noWrap/>
            <w:vAlign w:val="bottom"/>
            <w:hideMark/>
          </w:tcPr>
          <w:p w14:paraId="072E7D5B"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1</w:t>
            </w:r>
          </w:p>
        </w:tc>
        <w:tc>
          <w:tcPr>
            <w:tcW w:w="1116" w:type="dxa"/>
            <w:tcBorders>
              <w:top w:val="nil"/>
              <w:left w:val="nil"/>
              <w:bottom w:val="nil"/>
              <w:right w:val="nil"/>
            </w:tcBorders>
            <w:noWrap/>
            <w:vAlign w:val="bottom"/>
            <w:hideMark/>
          </w:tcPr>
          <w:p w14:paraId="1D8BCA67" w14:textId="77777777" w:rsidR="00142A1A" w:rsidRPr="00142A1A" w:rsidRDefault="00142A1A" w:rsidP="00142A1A">
            <w:pPr>
              <w:spacing w:before="0" w:after="0" w:line="240" w:lineRule="auto"/>
              <w:jc w:val="right"/>
              <w:rPr>
                <w:rFonts w:asciiTheme="minorHAnsi" w:eastAsia="Times New Roman" w:hAnsiTheme="minorHAnsi" w:cstheme="minorHAnsi"/>
                <w:color w:val="000000"/>
                <w:sz w:val="20"/>
                <w:szCs w:val="20"/>
                <w:lang w:val="es-419" w:eastAsia="es-419"/>
              </w:rPr>
            </w:pPr>
            <w:r w:rsidRPr="00142A1A">
              <w:rPr>
                <w:rFonts w:asciiTheme="minorHAnsi" w:eastAsia="Times New Roman" w:hAnsiTheme="minorHAnsi" w:cstheme="minorHAnsi"/>
                <w:color w:val="000000"/>
                <w:sz w:val="20"/>
                <w:szCs w:val="20"/>
                <w:lang w:val="es-419" w:eastAsia="es-419"/>
              </w:rPr>
              <w:t>600</w:t>
            </w:r>
          </w:p>
        </w:tc>
      </w:tr>
      <w:tr w:rsidR="00142A1A" w:rsidRPr="00142A1A" w14:paraId="7F05E304" w14:textId="77777777" w:rsidTr="003E185C">
        <w:trPr>
          <w:trHeight w:val="312"/>
          <w:jc w:val="center"/>
        </w:trPr>
        <w:tc>
          <w:tcPr>
            <w:tcW w:w="4156" w:type="dxa"/>
            <w:gridSpan w:val="2"/>
            <w:tcBorders>
              <w:top w:val="double" w:sz="6" w:space="0" w:color="auto"/>
              <w:left w:val="nil"/>
              <w:bottom w:val="double" w:sz="6" w:space="0" w:color="auto"/>
              <w:right w:val="nil"/>
            </w:tcBorders>
            <w:shd w:val="clear" w:color="000000" w:fill="BFBFBF"/>
            <w:noWrap/>
            <w:vAlign w:val="bottom"/>
            <w:hideMark/>
          </w:tcPr>
          <w:p w14:paraId="3F0F0E96" w14:textId="77777777" w:rsidR="00142A1A" w:rsidRPr="00142A1A" w:rsidRDefault="00142A1A" w:rsidP="00142A1A">
            <w:pPr>
              <w:spacing w:before="0" w:after="0" w:line="240" w:lineRule="auto"/>
              <w:jc w:val="center"/>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Total general</w:t>
            </w:r>
          </w:p>
        </w:tc>
        <w:tc>
          <w:tcPr>
            <w:tcW w:w="1336" w:type="dxa"/>
            <w:tcBorders>
              <w:top w:val="double" w:sz="6" w:space="0" w:color="auto"/>
              <w:left w:val="nil"/>
              <w:bottom w:val="double" w:sz="6" w:space="0" w:color="auto"/>
              <w:right w:val="nil"/>
            </w:tcBorders>
            <w:shd w:val="clear" w:color="000000" w:fill="BFBFBF"/>
            <w:noWrap/>
            <w:vAlign w:val="bottom"/>
            <w:hideMark/>
          </w:tcPr>
          <w:p w14:paraId="3FAF6EAD" w14:textId="77777777" w:rsidR="00142A1A" w:rsidRPr="00142A1A" w:rsidRDefault="00142A1A" w:rsidP="00142A1A">
            <w:pPr>
              <w:spacing w:before="0" w:after="0" w:line="240" w:lineRule="auto"/>
              <w:jc w:val="righ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6,787</w:t>
            </w:r>
          </w:p>
        </w:tc>
        <w:tc>
          <w:tcPr>
            <w:tcW w:w="1316" w:type="dxa"/>
            <w:tcBorders>
              <w:top w:val="double" w:sz="6" w:space="0" w:color="auto"/>
              <w:left w:val="nil"/>
              <w:bottom w:val="double" w:sz="6" w:space="0" w:color="auto"/>
              <w:right w:val="nil"/>
            </w:tcBorders>
            <w:shd w:val="clear" w:color="000000" w:fill="BFBFBF"/>
            <w:noWrap/>
            <w:vAlign w:val="bottom"/>
            <w:hideMark/>
          </w:tcPr>
          <w:p w14:paraId="4835C90D" w14:textId="77777777" w:rsidR="00142A1A" w:rsidRPr="00142A1A" w:rsidRDefault="00142A1A" w:rsidP="00142A1A">
            <w:pPr>
              <w:spacing w:before="0" w:after="0" w:line="240" w:lineRule="auto"/>
              <w:jc w:val="righ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23</w:t>
            </w:r>
          </w:p>
        </w:tc>
        <w:tc>
          <w:tcPr>
            <w:tcW w:w="1116" w:type="dxa"/>
            <w:tcBorders>
              <w:top w:val="double" w:sz="6" w:space="0" w:color="auto"/>
              <w:left w:val="nil"/>
              <w:bottom w:val="double" w:sz="6" w:space="0" w:color="auto"/>
              <w:right w:val="nil"/>
            </w:tcBorders>
            <w:shd w:val="clear" w:color="000000" w:fill="BFBFBF"/>
            <w:noWrap/>
            <w:vAlign w:val="bottom"/>
            <w:hideMark/>
          </w:tcPr>
          <w:p w14:paraId="526EC845" w14:textId="77777777" w:rsidR="00142A1A" w:rsidRPr="00142A1A" w:rsidRDefault="00142A1A" w:rsidP="00142A1A">
            <w:pPr>
              <w:spacing w:before="0" w:after="0" w:line="240" w:lineRule="auto"/>
              <w:jc w:val="right"/>
              <w:rPr>
                <w:rFonts w:asciiTheme="minorHAnsi" w:eastAsia="Times New Roman" w:hAnsiTheme="minorHAnsi" w:cstheme="minorHAnsi"/>
                <w:b/>
                <w:bCs/>
                <w:color w:val="000000"/>
                <w:sz w:val="20"/>
                <w:szCs w:val="20"/>
                <w:lang w:val="es-419" w:eastAsia="es-419"/>
              </w:rPr>
            </w:pPr>
            <w:r w:rsidRPr="00142A1A">
              <w:rPr>
                <w:rFonts w:asciiTheme="minorHAnsi" w:eastAsia="Times New Roman" w:hAnsiTheme="minorHAnsi" w:cstheme="minorHAnsi"/>
                <w:b/>
                <w:bCs/>
                <w:color w:val="000000"/>
                <w:sz w:val="20"/>
                <w:szCs w:val="20"/>
                <w:lang w:val="es-419" w:eastAsia="es-419"/>
              </w:rPr>
              <w:t>6,810</w:t>
            </w:r>
          </w:p>
        </w:tc>
      </w:tr>
    </w:tbl>
    <w:p w14:paraId="41B25C94" w14:textId="4A503572" w:rsidR="005968B2" w:rsidRPr="003E185C" w:rsidRDefault="005968B2" w:rsidP="003E185C">
      <w:pPr>
        <w:pStyle w:val="p1"/>
        <w:shd w:val="clear" w:color="auto" w:fill="FFFFFF" w:themeFill="background1"/>
        <w:spacing w:before="240"/>
        <w:jc w:val="center"/>
        <w:rPr>
          <w:rFonts w:ascii="Calibri" w:hAnsi="Calibri" w:cs="Calibri"/>
          <w:i/>
          <w:iCs/>
          <w:sz w:val="20"/>
          <w:szCs w:val="20"/>
        </w:rPr>
      </w:pPr>
      <w:r w:rsidRPr="003E185C">
        <w:rPr>
          <w:rFonts w:ascii="Calibri" w:hAnsi="Calibri" w:cs="Calibri"/>
          <w:i/>
          <w:iCs/>
          <w:sz w:val="20"/>
          <w:szCs w:val="20"/>
        </w:rPr>
        <w:t>Tabla</w:t>
      </w:r>
      <w:r w:rsidR="004E177F" w:rsidRPr="003E185C">
        <w:rPr>
          <w:rFonts w:ascii="Calibri" w:hAnsi="Calibri" w:cs="Calibri"/>
          <w:i/>
          <w:iCs/>
          <w:sz w:val="20"/>
          <w:szCs w:val="20"/>
        </w:rPr>
        <w:t>4</w:t>
      </w:r>
      <w:r w:rsidRPr="003E185C">
        <w:rPr>
          <w:rFonts w:ascii="Calibri" w:hAnsi="Calibri" w:cs="Calibri"/>
          <w:i/>
          <w:iCs/>
          <w:sz w:val="20"/>
          <w:szCs w:val="20"/>
        </w:rPr>
        <w:t>. Reporte consolidado de la gestión de PQRSD del Proyecto</w:t>
      </w:r>
      <w:r w:rsidR="009C168E" w:rsidRPr="003E185C">
        <w:rPr>
          <w:rFonts w:ascii="Calibri" w:hAnsi="Calibri" w:cs="Calibri"/>
          <w:i/>
          <w:iCs/>
          <w:sz w:val="20"/>
          <w:szCs w:val="20"/>
        </w:rPr>
        <w:t xml:space="preserve"> por entidad</w:t>
      </w:r>
      <w:r w:rsidR="00165728" w:rsidRPr="003E185C">
        <w:rPr>
          <w:rFonts w:ascii="Calibri" w:hAnsi="Calibri" w:cs="Calibri"/>
          <w:i/>
          <w:iCs/>
          <w:sz w:val="20"/>
          <w:szCs w:val="20"/>
        </w:rPr>
        <w:t xml:space="preserve"> (BM, BID, UK)</w:t>
      </w:r>
      <w:r w:rsidR="00834375" w:rsidRPr="003E185C">
        <w:rPr>
          <w:rFonts w:ascii="Calibri" w:hAnsi="Calibri" w:cs="Calibri"/>
          <w:i/>
          <w:iCs/>
          <w:sz w:val="20"/>
          <w:szCs w:val="20"/>
        </w:rPr>
        <w:t xml:space="preserve"> - 3er Trimestre de 2025</w:t>
      </w:r>
    </w:p>
    <w:tbl>
      <w:tblPr>
        <w:tblW w:w="6120" w:type="dxa"/>
        <w:jc w:val="center"/>
        <w:tblCellMar>
          <w:left w:w="70" w:type="dxa"/>
          <w:right w:w="70" w:type="dxa"/>
        </w:tblCellMar>
        <w:tblLook w:val="04A0" w:firstRow="1" w:lastRow="0" w:firstColumn="1" w:lastColumn="0" w:noHBand="0" w:noVBand="1"/>
      </w:tblPr>
      <w:tblGrid>
        <w:gridCol w:w="1677"/>
        <w:gridCol w:w="1327"/>
        <w:gridCol w:w="1316"/>
        <w:gridCol w:w="1800"/>
      </w:tblGrid>
      <w:tr w:rsidR="00142A1A" w:rsidRPr="00142A1A" w14:paraId="194D6328" w14:textId="77777777" w:rsidTr="00142A1A">
        <w:trPr>
          <w:trHeight w:val="312"/>
          <w:jc w:val="center"/>
        </w:trPr>
        <w:tc>
          <w:tcPr>
            <w:tcW w:w="1677" w:type="dxa"/>
            <w:tcBorders>
              <w:top w:val="double" w:sz="6" w:space="0" w:color="auto"/>
              <w:left w:val="nil"/>
              <w:bottom w:val="double" w:sz="6" w:space="0" w:color="auto"/>
              <w:right w:val="nil"/>
            </w:tcBorders>
            <w:shd w:val="clear" w:color="000000" w:fill="BFBFBF"/>
            <w:vAlign w:val="center"/>
            <w:hideMark/>
          </w:tcPr>
          <w:p w14:paraId="673182CB" w14:textId="77777777" w:rsidR="00142A1A" w:rsidRPr="00142A1A" w:rsidRDefault="00142A1A" w:rsidP="00142A1A">
            <w:pPr>
              <w:spacing w:before="0" w:after="0" w:line="240" w:lineRule="auto"/>
              <w:jc w:val="center"/>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ENTIDAD</w:t>
            </w:r>
          </w:p>
        </w:tc>
        <w:tc>
          <w:tcPr>
            <w:tcW w:w="1327" w:type="dxa"/>
            <w:tcBorders>
              <w:top w:val="double" w:sz="6" w:space="0" w:color="auto"/>
              <w:left w:val="nil"/>
              <w:bottom w:val="double" w:sz="6" w:space="0" w:color="auto"/>
              <w:right w:val="nil"/>
            </w:tcBorders>
            <w:shd w:val="clear" w:color="000000" w:fill="BFBFBF"/>
            <w:vAlign w:val="center"/>
            <w:hideMark/>
          </w:tcPr>
          <w:p w14:paraId="71738906" w14:textId="77777777" w:rsidR="00142A1A" w:rsidRPr="00142A1A" w:rsidRDefault="00142A1A" w:rsidP="00142A1A">
            <w:pPr>
              <w:spacing w:before="0" w:after="0" w:line="240" w:lineRule="auto"/>
              <w:jc w:val="center"/>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Orientación</w:t>
            </w:r>
          </w:p>
        </w:tc>
        <w:tc>
          <w:tcPr>
            <w:tcW w:w="1316" w:type="dxa"/>
            <w:tcBorders>
              <w:top w:val="double" w:sz="6" w:space="0" w:color="auto"/>
              <w:left w:val="nil"/>
              <w:bottom w:val="double" w:sz="6" w:space="0" w:color="auto"/>
              <w:right w:val="nil"/>
            </w:tcBorders>
            <w:shd w:val="clear" w:color="000000" w:fill="BFBFBF"/>
            <w:vAlign w:val="center"/>
            <w:hideMark/>
          </w:tcPr>
          <w:p w14:paraId="785C9EDE" w14:textId="77777777" w:rsidR="00142A1A" w:rsidRPr="00142A1A" w:rsidRDefault="00142A1A" w:rsidP="00142A1A">
            <w:pPr>
              <w:spacing w:before="0" w:after="0" w:line="240" w:lineRule="auto"/>
              <w:jc w:val="center"/>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Petición</w:t>
            </w:r>
          </w:p>
        </w:tc>
        <w:tc>
          <w:tcPr>
            <w:tcW w:w="1800" w:type="dxa"/>
            <w:tcBorders>
              <w:top w:val="double" w:sz="6" w:space="0" w:color="auto"/>
              <w:left w:val="nil"/>
              <w:bottom w:val="double" w:sz="6" w:space="0" w:color="auto"/>
              <w:right w:val="nil"/>
            </w:tcBorders>
            <w:shd w:val="clear" w:color="000000" w:fill="BFBFBF"/>
            <w:noWrap/>
            <w:vAlign w:val="center"/>
            <w:hideMark/>
          </w:tcPr>
          <w:p w14:paraId="144795E0" w14:textId="77777777" w:rsidR="00142A1A" w:rsidRPr="00142A1A" w:rsidRDefault="00142A1A" w:rsidP="00142A1A">
            <w:pPr>
              <w:spacing w:before="0" w:after="0" w:line="240" w:lineRule="auto"/>
              <w:jc w:val="center"/>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Total general</w:t>
            </w:r>
          </w:p>
        </w:tc>
      </w:tr>
      <w:tr w:rsidR="00142A1A" w:rsidRPr="00142A1A" w14:paraId="0699EF33" w14:textId="77777777" w:rsidTr="00142A1A">
        <w:trPr>
          <w:trHeight w:val="300"/>
          <w:jc w:val="center"/>
        </w:trPr>
        <w:tc>
          <w:tcPr>
            <w:tcW w:w="1677" w:type="dxa"/>
            <w:tcBorders>
              <w:top w:val="nil"/>
              <w:left w:val="nil"/>
              <w:bottom w:val="nil"/>
              <w:right w:val="nil"/>
            </w:tcBorders>
            <w:noWrap/>
            <w:vAlign w:val="bottom"/>
            <w:hideMark/>
          </w:tcPr>
          <w:p w14:paraId="48E1B286" w14:textId="77777777" w:rsidR="00142A1A" w:rsidRPr="00142A1A" w:rsidRDefault="00142A1A" w:rsidP="00142A1A">
            <w:pPr>
              <w:spacing w:before="0" w:after="0" w:line="240" w:lineRule="auto"/>
              <w:jc w:val="lef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ANT</w:t>
            </w:r>
          </w:p>
        </w:tc>
        <w:tc>
          <w:tcPr>
            <w:tcW w:w="1327" w:type="dxa"/>
            <w:tcBorders>
              <w:top w:val="nil"/>
              <w:left w:val="nil"/>
              <w:bottom w:val="nil"/>
              <w:right w:val="nil"/>
            </w:tcBorders>
            <w:noWrap/>
            <w:vAlign w:val="bottom"/>
            <w:hideMark/>
          </w:tcPr>
          <w:p w14:paraId="158A92FA"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1</w:t>
            </w:r>
          </w:p>
        </w:tc>
        <w:tc>
          <w:tcPr>
            <w:tcW w:w="1316" w:type="dxa"/>
            <w:tcBorders>
              <w:top w:val="nil"/>
              <w:left w:val="nil"/>
              <w:bottom w:val="nil"/>
              <w:right w:val="nil"/>
            </w:tcBorders>
            <w:noWrap/>
            <w:vAlign w:val="bottom"/>
            <w:hideMark/>
          </w:tcPr>
          <w:p w14:paraId="00354190"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2</w:t>
            </w:r>
          </w:p>
        </w:tc>
        <w:tc>
          <w:tcPr>
            <w:tcW w:w="1800" w:type="dxa"/>
            <w:tcBorders>
              <w:top w:val="nil"/>
              <w:left w:val="nil"/>
              <w:bottom w:val="nil"/>
              <w:right w:val="nil"/>
            </w:tcBorders>
            <w:noWrap/>
            <w:vAlign w:val="bottom"/>
            <w:hideMark/>
          </w:tcPr>
          <w:p w14:paraId="1620E265"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3</w:t>
            </w:r>
          </w:p>
        </w:tc>
      </w:tr>
      <w:tr w:rsidR="00142A1A" w:rsidRPr="00142A1A" w14:paraId="53D26682" w14:textId="77777777" w:rsidTr="00142A1A">
        <w:trPr>
          <w:trHeight w:val="288"/>
          <w:jc w:val="center"/>
        </w:trPr>
        <w:tc>
          <w:tcPr>
            <w:tcW w:w="1677" w:type="dxa"/>
            <w:tcBorders>
              <w:top w:val="nil"/>
              <w:left w:val="nil"/>
              <w:bottom w:val="nil"/>
              <w:right w:val="nil"/>
            </w:tcBorders>
            <w:noWrap/>
            <w:vAlign w:val="bottom"/>
            <w:hideMark/>
          </w:tcPr>
          <w:p w14:paraId="5A7A2357" w14:textId="77777777" w:rsidR="00142A1A" w:rsidRPr="00142A1A" w:rsidRDefault="00142A1A" w:rsidP="00142A1A">
            <w:pPr>
              <w:spacing w:before="0" w:after="0" w:line="240" w:lineRule="auto"/>
              <w:jc w:val="lef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IGAC</w:t>
            </w:r>
          </w:p>
        </w:tc>
        <w:tc>
          <w:tcPr>
            <w:tcW w:w="1327" w:type="dxa"/>
            <w:tcBorders>
              <w:top w:val="nil"/>
              <w:left w:val="nil"/>
              <w:bottom w:val="nil"/>
              <w:right w:val="nil"/>
            </w:tcBorders>
            <w:noWrap/>
            <w:vAlign w:val="bottom"/>
            <w:hideMark/>
          </w:tcPr>
          <w:p w14:paraId="1AAAAC43"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1946</w:t>
            </w:r>
          </w:p>
        </w:tc>
        <w:tc>
          <w:tcPr>
            <w:tcW w:w="1316" w:type="dxa"/>
            <w:tcBorders>
              <w:top w:val="nil"/>
              <w:left w:val="nil"/>
              <w:bottom w:val="nil"/>
              <w:right w:val="nil"/>
            </w:tcBorders>
            <w:noWrap/>
            <w:vAlign w:val="bottom"/>
            <w:hideMark/>
          </w:tcPr>
          <w:p w14:paraId="209F425C"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21</w:t>
            </w:r>
          </w:p>
        </w:tc>
        <w:tc>
          <w:tcPr>
            <w:tcW w:w="1800" w:type="dxa"/>
            <w:tcBorders>
              <w:top w:val="nil"/>
              <w:left w:val="nil"/>
              <w:bottom w:val="nil"/>
              <w:right w:val="nil"/>
            </w:tcBorders>
            <w:noWrap/>
            <w:vAlign w:val="bottom"/>
            <w:hideMark/>
          </w:tcPr>
          <w:p w14:paraId="18C189DB"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1967</w:t>
            </w:r>
          </w:p>
        </w:tc>
      </w:tr>
      <w:tr w:rsidR="00142A1A" w:rsidRPr="00142A1A" w14:paraId="78527748" w14:textId="77777777" w:rsidTr="00142A1A">
        <w:trPr>
          <w:trHeight w:val="288"/>
          <w:jc w:val="center"/>
        </w:trPr>
        <w:tc>
          <w:tcPr>
            <w:tcW w:w="1677" w:type="dxa"/>
            <w:tcBorders>
              <w:top w:val="nil"/>
              <w:left w:val="nil"/>
              <w:bottom w:val="nil"/>
              <w:right w:val="nil"/>
            </w:tcBorders>
            <w:noWrap/>
            <w:vAlign w:val="bottom"/>
            <w:hideMark/>
          </w:tcPr>
          <w:p w14:paraId="49B35BCC" w14:textId="77777777" w:rsidR="00142A1A" w:rsidRPr="00142A1A" w:rsidRDefault="00142A1A" w:rsidP="00142A1A">
            <w:pPr>
              <w:spacing w:before="0" w:after="0" w:line="240" w:lineRule="auto"/>
              <w:jc w:val="lef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PNN</w:t>
            </w:r>
          </w:p>
        </w:tc>
        <w:tc>
          <w:tcPr>
            <w:tcW w:w="1327" w:type="dxa"/>
            <w:tcBorders>
              <w:top w:val="nil"/>
              <w:left w:val="nil"/>
              <w:bottom w:val="nil"/>
              <w:right w:val="nil"/>
            </w:tcBorders>
            <w:noWrap/>
            <w:vAlign w:val="bottom"/>
            <w:hideMark/>
          </w:tcPr>
          <w:p w14:paraId="00D58165"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7</w:t>
            </w:r>
          </w:p>
        </w:tc>
        <w:tc>
          <w:tcPr>
            <w:tcW w:w="1316" w:type="dxa"/>
            <w:tcBorders>
              <w:top w:val="nil"/>
              <w:left w:val="nil"/>
              <w:bottom w:val="nil"/>
              <w:right w:val="nil"/>
            </w:tcBorders>
            <w:noWrap/>
            <w:vAlign w:val="bottom"/>
            <w:hideMark/>
          </w:tcPr>
          <w:p w14:paraId="19D1C2D4"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p>
        </w:tc>
        <w:tc>
          <w:tcPr>
            <w:tcW w:w="1800" w:type="dxa"/>
            <w:tcBorders>
              <w:top w:val="nil"/>
              <w:left w:val="nil"/>
              <w:bottom w:val="nil"/>
              <w:right w:val="nil"/>
            </w:tcBorders>
            <w:noWrap/>
            <w:vAlign w:val="bottom"/>
            <w:hideMark/>
          </w:tcPr>
          <w:p w14:paraId="1F2C0F44"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7</w:t>
            </w:r>
          </w:p>
        </w:tc>
      </w:tr>
      <w:tr w:rsidR="00142A1A" w:rsidRPr="00142A1A" w14:paraId="1CFDE84F" w14:textId="77777777" w:rsidTr="00142A1A">
        <w:trPr>
          <w:trHeight w:val="300"/>
          <w:jc w:val="center"/>
        </w:trPr>
        <w:tc>
          <w:tcPr>
            <w:tcW w:w="1677" w:type="dxa"/>
            <w:tcBorders>
              <w:top w:val="nil"/>
              <w:left w:val="nil"/>
              <w:bottom w:val="nil"/>
              <w:right w:val="nil"/>
            </w:tcBorders>
            <w:noWrap/>
            <w:vAlign w:val="bottom"/>
            <w:hideMark/>
          </w:tcPr>
          <w:p w14:paraId="0EB709F8" w14:textId="77777777" w:rsidR="00142A1A" w:rsidRPr="00142A1A" w:rsidRDefault="00142A1A" w:rsidP="00142A1A">
            <w:pPr>
              <w:spacing w:before="0" w:after="0" w:line="240" w:lineRule="auto"/>
              <w:jc w:val="lef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SNR</w:t>
            </w:r>
          </w:p>
        </w:tc>
        <w:tc>
          <w:tcPr>
            <w:tcW w:w="1327" w:type="dxa"/>
            <w:tcBorders>
              <w:top w:val="nil"/>
              <w:left w:val="nil"/>
              <w:bottom w:val="nil"/>
              <w:right w:val="nil"/>
            </w:tcBorders>
            <w:noWrap/>
            <w:vAlign w:val="bottom"/>
            <w:hideMark/>
          </w:tcPr>
          <w:p w14:paraId="1F063441"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4833</w:t>
            </w:r>
          </w:p>
        </w:tc>
        <w:tc>
          <w:tcPr>
            <w:tcW w:w="1316" w:type="dxa"/>
            <w:tcBorders>
              <w:top w:val="nil"/>
              <w:left w:val="nil"/>
              <w:bottom w:val="nil"/>
              <w:right w:val="nil"/>
            </w:tcBorders>
            <w:noWrap/>
            <w:vAlign w:val="bottom"/>
            <w:hideMark/>
          </w:tcPr>
          <w:p w14:paraId="4C0F6E31"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p>
        </w:tc>
        <w:tc>
          <w:tcPr>
            <w:tcW w:w="1800" w:type="dxa"/>
            <w:tcBorders>
              <w:top w:val="nil"/>
              <w:left w:val="nil"/>
              <w:bottom w:val="nil"/>
              <w:right w:val="nil"/>
            </w:tcBorders>
            <w:noWrap/>
            <w:vAlign w:val="bottom"/>
            <w:hideMark/>
          </w:tcPr>
          <w:p w14:paraId="070319B5" w14:textId="77777777" w:rsidR="00142A1A" w:rsidRPr="00142A1A" w:rsidRDefault="00142A1A" w:rsidP="00142A1A">
            <w:pPr>
              <w:spacing w:before="0" w:after="0" w:line="240" w:lineRule="auto"/>
              <w:jc w:val="right"/>
              <w:rPr>
                <w:rFonts w:ascii="Calibri" w:eastAsia="Times New Roman" w:hAnsi="Calibri" w:cs="Calibri"/>
                <w:color w:val="000000"/>
                <w:sz w:val="20"/>
                <w:szCs w:val="20"/>
                <w:lang w:val="es-419" w:eastAsia="es-419"/>
              </w:rPr>
            </w:pPr>
            <w:r w:rsidRPr="00142A1A">
              <w:rPr>
                <w:rFonts w:ascii="Calibri" w:eastAsia="Times New Roman" w:hAnsi="Calibri" w:cs="Calibri"/>
                <w:color w:val="000000"/>
                <w:sz w:val="20"/>
                <w:szCs w:val="20"/>
                <w:lang w:val="es-419" w:eastAsia="es-419"/>
              </w:rPr>
              <w:t>4833</w:t>
            </w:r>
          </w:p>
        </w:tc>
      </w:tr>
      <w:tr w:rsidR="00142A1A" w:rsidRPr="00142A1A" w14:paraId="46778A88" w14:textId="77777777" w:rsidTr="00142A1A">
        <w:trPr>
          <w:trHeight w:val="312"/>
          <w:jc w:val="center"/>
        </w:trPr>
        <w:tc>
          <w:tcPr>
            <w:tcW w:w="1677" w:type="dxa"/>
            <w:tcBorders>
              <w:top w:val="double" w:sz="6" w:space="0" w:color="auto"/>
              <w:left w:val="nil"/>
              <w:bottom w:val="double" w:sz="6" w:space="0" w:color="auto"/>
              <w:right w:val="nil"/>
            </w:tcBorders>
            <w:shd w:val="clear" w:color="000000" w:fill="BFBFBF"/>
            <w:noWrap/>
            <w:vAlign w:val="bottom"/>
            <w:hideMark/>
          </w:tcPr>
          <w:p w14:paraId="53C5D0FA" w14:textId="77777777" w:rsidR="00142A1A" w:rsidRPr="00142A1A" w:rsidRDefault="00142A1A" w:rsidP="00142A1A">
            <w:pPr>
              <w:spacing w:before="0" w:after="0" w:line="240" w:lineRule="auto"/>
              <w:jc w:val="left"/>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Total general</w:t>
            </w:r>
          </w:p>
        </w:tc>
        <w:tc>
          <w:tcPr>
            <w:tcW w:w="1327" w:type="dxa"/>
            <w:tcBorders>
              <w:top w:val="double" w:sz="6" w:space="0" w:color="auto"/>
              <w:left w:val="nil"/>
              <w:bottom w:val="double" w:sz="6" w:space="0" w:color="auto"/>
              <w:right w:val="nil"/>
            </w:tcBorders>
            <w:shd w:val="clear" w:color="000000" w:fill="BFBFBF"/>
            <w:noWrap/>
            <w:vAlign w:val="bottom"/>
            <w:hideMark/>
          </w:tcPr>
          <w:p w14:paraId="66EEDC16" w14:textId="77777777" w:rsidR="00142A1A" w:rsidRPr="00142A1A" w:rsidRDefault="00142A1A" w:rsidP="00142A1A">
            <w:pPr>
              <w:spacing w:before="0" w:after="0" w:line="240" w:lineRule="auto"/>
              <w:jc w:val="right"/>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6,787</w:t>
            </w:r>
          </w:p>
        </w:tc>
        <w:tc>
          <w:tcPr>
            <w:tcW w:w="1316" w:type="dxa"/>
            <w:tcBorders>
              <w:top w:val="double" w:sz="6" w:space="0" w:color="auto"/>
              <w:left w:val="nil"/>
              <w:bottom w:val="double" w:sz="6" w:space="0" w:color="auto"/>
              <w:right w:val="nil"/>
            </w:tcBorders>
            <w:shd w:val="clear" w:color="000000" w:fill="BFBFBF"/>
            <w:noWrap/>
            <w:vAlign w:val="bottom"/>
            <w:hideMark/>
          </w:tcPr>
          <w:p w14:paraId="747E2CF4" w14:textId="77777777" w:rsidR="00142A1A" w:rsidRPr="00142A1A" w:rsidRDefault="00142A1A" w:rsidP="00142A1A">
            <w:pPr>
              <w:spacing w:before="0" w:after="0" w:line="240" w:lineRule="auto"/>
              <w:jc w:val="right"/>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23</w:t>
            </w:r>
          </w:p>
        </w:tc>
        <w:tc>
          <w:tcPr>
            <w:tcW w:w="1800" w:type="dxa"/>
            <w:tcBorders>
              <w:top w:val="double" w:sz="6" w:space="0" w:color="auto"/>
              <w:left w:val="nil"/>
              <w:bottom w:val="double" w:sz="6" w:space="0" w:color="auto"/>
              <w:right w:val="nil"/>
            </w:tcBorders>
            <w:shd w:val="clear" w:color="000000" w:fill="BFBFBF"/>
            <w:noWrap/>
            <w:vAlign w:val="bottom"/>
            <w:hideMark/>
          </w:tcPr>
          <w:p w14:paraId="278F7B3D" w14:textId="77777777" w:rsidR="00142A1A" w:rsidRPr="00142A1A" w:rsidRDefault="00142A1A" w:rsidP="00142A1A">
            <w:pPr>
              <w:spacing w:before="0" w:after="0" w:line="240" w:lineRule="auto"/>
              <w:jc w:val="right"/>
              <w:rPr>
                <w:rFonts w:ascii="Calibri" w:eastAsia="Times New Roman" w:hAnsi="Calibri" w:cs="Calibri"/>
                <w:b/>
                <w:bCs/>
                <w:color w:val="000000"/>
                <w:sz w:val="20"/>
                <w:szCs w:val="20"/>
                <w:lang w:val="es-419" w:eastAsia="es-419"/>
              </w:rPr>
            </w:pPr>
            <w:r w:rsidRPr="00142A1A">
              <w:rPr>
                <w:rFonts w:ascii="Calibri" w:eastAsia="Times New Roman" w:hAnsi="Calibri" w:cs="Calibri"/>
                <w:b/>
                <w:bCs/>
                <w:color w:val="000000"/>
                <w:sz w:val="20"/>
                <w:szCs w:val="20"/>
                <w:lang w:val="es-419" w:eastAsia="es-419"/>
              </w:rPr>
              <w:t>6,810</w:t>
            </w:r>
          </w:p>
        </w:tc>
      </w:tr>
    </w:tbl>
    <w:p w14:paraId="7265F7AB" w14:textId="2F6125EF" w:rsidR="009A344D" w:rsidRPr="003E185C" w:rsidRDefault="005968B2" w:rsidP="003E185C">
      <w:pPr>
        <w:pStyle w:val="p1"/>
        <w:shd w:val="clear" w:color="auto" w:fill="FFFFFF" w:themeFill="background1"/>
        <w:spacing w:before="240"/>
        <w:jc w:val="center"/>
        <w:rPr>
          <w:rFonts w:ascii="Calibri" w:hAnsi="Calibri" w:cs="Calibri"/>
          <w:i/>
          <w:iCs/>
          <w:sz w:val="20"/>
          <w:szCs w:val="20"/>
        </w:rPr>
      </w:pPr>
      <w:r w:rsidRPr="003E185C">
        <w:rPr>
          <w:rFonts w:ascii="Calibri" w:hAnsi="Calibri" w:cs="Calibri"/>
          <w:i/>
          <w:iCs/>
          <w:sz w:val="20"/>
          <w:szCs w:val="20"/>
        </w:rPr>
        <w:lastRenderedPageBreak/>
        <w:t>Tabla</w:t>
      </w:r>
      <w:r w:rsidR="004E177F" w:rsidRPr="003E185C">
        <w:rPr>
          <w:rFonts w:ascii="Calibri" w:hAnsi="Calibri" w:cs="Calibri"/>
          <w:i/>
          <w:iCs/>
          <w:sz w:val="20"/>
          <w:szCs w:val="20"/>
        </w:rPr>
        <w:t xml:space="preserve"> 5</w:t>
      </w:r>
      <w:r w:rsidRPr="003E185C">
        <w:rPr>
          <w:rFonts w:ascii="Calibri" w:hAnsi="Calibri" w:cs="Calibri"/>
          <w:i/>
          <w:iCs/>
          <w:sz w:val="20"/>
          <w:szCs w:val="20"/>
        </w:rPr>
        <w:t>. Personas atendidas desagregadas por sexo</w:t>
      </w:r>
      <w:r w:rsidR="00834375" w:rsidRPr="003E185C">
        <w:rPr>
          <w:rFonts w:ascii="Calibri" w:hAnsi="Calibri" w:cs="Calibri"/>
          <w:i/>
          <w:iCs/>
          <w:sz w:val="20"/>
          <w:szCs w:val="20"/>
        </w:rPr>
        <w:t xml:space="preserve"> - 3er Trimestre de 2025</w:t>
      </w:r>
    </w:p>
    <w:tbl>
      <w:tblPr>
        <w:tblW w:w="6211" w:type="dxa"/>
        <w:jc w:val="center"/>
        <w:tblCellMar>
          <w:left w:w="70" w:type="dxa"/>
          <w:right w:w="70" w:type="dxa"/>
        </w:tblCellMar>
        <w:tblLook w:val="04A0" w:firstRow="1" w:lastRow="0" w:firstColumn="1" w:lastColumn="0" w:noHBand="0" w:noVBand="1"/>
      </w:tblPr>
      <w:tblGrid>
        <w:gridCol w:w="1451"/>
        <w:gridCol w:w="993"/>
        <w:gridCol w:w="806"/>
        <w:gridCol w:w="1510"/>
        <w:gridCol w:w="1451"/>
      </w:tblGrid>
      <w:tr w:rsidR="00834375" w:rsidRPr="00834375" w14:paraId="5A88CD78" w14:textId="77777777" w:rsidTr="00834375">
        <w:trPr>
          <w:trHeight w:val="600"/>
          <w:jc w:val="center"/>
        </w:trPr>
        <w:tc>
          <w:tcPr>
            <w:tcW w:w="1451" w:type="dxa"/>
            <w:tcBorders>
              <w:top w:val="double" w:sz="6" w:space="0" w:color="auto"/>
              <w:left w:val="nil"/>
              <w:bottom w:val="double" w:sz="6" w:space="0" w:color="auto"/>
              <w:right w:val="nil"/>
            </w:tcBorders>
            <w:shd w:val="clear" w:color="000000" w:fill="BFBFBF"/>
            <w:vAlign w:val="center"/>
            <w:hideMark/>
          </w:tcPr>
          <w:p w14:paraId="25EE955B" w14:textId="77777777" w:rsidR="00834375" w:rsidRPr="00834375" w:rsidRDefault="00834375" w:rsidP="00834375">
            <w:pPr>
              <w:spacing w:before="0" w:after="0" w:line="240" w:lineRule="auto"/>
              <w:jc w:val="center"/>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ENTIDAD</w:t>
            </w:r>
          </w:p>
        </w:tc>
        <w:tc>
          <w:tcPr>
            <w:tcW w:w="993" w:type="dxa"/>
            <w:tcBorders>
              <w:top w:val="double" w:sz="6" w:space="0" w:color="auto"/>
              <w:left w:val="nil"/>
              <w:bottom w:val="double" w:sz="6" w:space="0" w:color="auto"/>
              <w:right w:val="nil"/>
            </w:tcBorders>
            <w:shd w:val="clear" w:color="000000" w:fill="BFBFBF"/>
            <w:vAlign w:val="center"/>
            <w:hideMark/>
          </w:tcPr>
          <w:p w14:paraId="4CE492F5" w14:textId="77777777" w:rsidR="00834375" w:rsidRPr="00834375" w:rsidRDefault="00834375" w:rsidP="00834375">
            <w:pPr>
              <w:spacing w:before="0" w:after="0" w:line="240" w:lineRule="auto"/>
              <w:jc w:val="center"/>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Hombre</w:t>
            </w:r>
          </w:p>
        </w:tc>
        <w:tc>
          <w:tcPr>
            <w:tcW w:w="806" w:type="dxa"/>
            <w:tcBorders>
              <w:top w:val="double" w:sz="6" w:space="0" w:color="auto"/>
              <w:left w:val="nil"/>
              <w:bottom w:val="double" w:sz="6" w:space="0" w:color="auto"/>
              <w:right w:val="nil"/>
            </w:tcBorders>
            <w:shd w:val="clear" w:color="000000" w:fill="BFBFBF"/>
            <w:vAlign w:val="center"/>
            <w:hideMark/>
          </w:tcPr>
          <w:p w14:paraId="77E6A51B" w14:textId="77777777" w:rsidR="00834375" w:rsidRPr="00834375" w:rsidRDefault="00834375" w:rsidP="00834375">
            <w:pPr>
              <w:spacing w:before="0" w:after="0" w:line="240" w:lineRule="auto"/>
              <w:jc w:val="center"/>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Mujer</w:t>
            </w:r>
          </w:p>
        </w:tc>
        <w:tc>
          <w:tcPr>
            <w:tcW w:w="1510" w:type="dxa"/>
            <w:tcBorders>
              <w:top w:val="double" w:sz="6" w:space="0" w:color="auto"/>
              <w:left w:val="nil"/>
              <w:bottom w:val="double" w:sz="6" w:space="0" w:color="auto"/>
              <w:right w:val="nil"/>
            </w:tcBorders>
            <w:shd w:val="clear" w:color="000000" w:fill="BFBFBF"/>
            <w:vAlign w:val="center"/>
            <w:hideMark/>
          </w:tcPr>
          <w:p w14:paraId="6658F06C" w14:textId="77777777" w:rsidR="00834375" w:rsidRPr="00834375" w:rsidRDefault="00834375" w:rsidP="00834375">
            <w:pPr>
              <w:spacing w:before="0" w:after="0" w:line="240" w:lineRule="auto"/>
              <w:jc w:val="center"/>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Sin identificar</w:t>
            </w:r>
          </w:p>
        </w:tc>
        <w:tc>
          <w:tcPr>
            <w:tcW w:w="1451" w:type="dxa"/>
            <w:tcBorders>
              <w:top w:val="double" w:sz="6" w:space="0" w:color="auto"/>
              <w:left w:val="nil"/>
              <w:bottom w:val="double" w:sz="6" w:space="0" w:color="auto"/>
              <w:right w:val="nil"/>
            </w:tcBorders>
            <w:shd w:val="clear" w:color="000000" w:fill="BFBFBF"/>
            <w:vAlign w:val="center"/>
            <w:hideMark/>
          </w:tcPr>
          <w:p w14:paraId="7D0C438F" w14:textId="77777777" w:rsidR="00834375" w:rsidRPr="00834375" w:rsidRDefault="00834375" w:rsidP="00834375">
            <w:pPr>
              <w:spacing w:before="0" w:after="0" w:line="240" w:lineRule="auto"/>
              <w:jc w:val="center"/>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Total general</w:t>
            </w:r>
          </w:p>
        </w:tc>
      </w:tr>
      <w:tr w:rsidR="00834375" w:rsidRPr="00834375" w14:paraId="136CD004" w14:textId="77777777" w:rsidTr="00834375">
        <w:trPr>
          <w:trHeight w:val="300"/>
          <w:jc w:val="center"/>
        </w:trPr>
        <w:tc>
          <w:tcPr>
            <w:tcW w:w="1451" w:type="dxa"/>
            <w:tcBorders>
              <w:top w:val="nil"/>
              <w:left w:val="nil"/>
              <w:bottom w:val="nil"/>
              <w:right w:val="nil"/>
            </w:tcBorders>
            <w:noWrap/>
            <w:vAlign w:val="bottom"/>
            <w:hideMark/>
          </w:tcPr>
          <w:p w14:paraId="4D3F4CA2" w14:textId="77777777" w:rsidR="00834375" w:rsidRPr="00834375" w:rsidRDefault="00834375" w:rsidP="00834375">
            <w:pPr>
              <w:spacing w:before="0" w:after="0" w:line="240" w:lineRule="auto"/>
              <w:jc w:val="lef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ANT</w:t>
            </w:r>
          </w:p>
        </w:tc>
        <w:tc>
          <w:tcPr>
            <w:tcW w:w="993" w:type="dxa"/>
            <w:tcBorders>
              <w:top w:val="nil"/>
              <w:left w:val="nil"/>
              <w:bottom w:val="nil"/>
              <w:right w:val="nil"/>
            </w:tcBorders>
            <w:noWrap/>
            <w:vAlign w:val="bottom"/>
            <w:hideMark/>
          </w:tcPr>
          <w:p w14:paraId="106BCD1A"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2</w:t>
            </w:r>
          </w:p>
        </w:tc>
        <w:tc>
          <w:tcPr>
            <w:tcW w:w="806" w:type="dxa"/>
            <w:tcBorders>
              <w:top w:val="nil"/>
              <w:left w:val="nil"/>
              <w:bottom w:val="nil"/>
              <w:right w:val="nil"/>
            </w:tcBorders>
            <w:noWrap/>
            <w:vAlign w:val="bottom"/>
            <w:hideMark/>
          </w:tcPr>
          <w:p w14:paraId="12A827A7"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1</w:t>
            </w:r>
          </w:p>
        </w:tc>
        <w:tc>
          <w:tcPr>
            <w:tcW w:w="1510" w:type="dxa"/>
            <w:tcBorders>
              <w:top w:val="nil"/>
              <w:left w:val="nil"/>
              <w:bottom w:val="nil"/>
              <w:right w:val="nil"/>
            </w:tcBorders>
            <w:noWrap/>
            <w:vAlign w:val="bottom"/>
            <w:hideMark/>
          </w:tcPr>
          <w:p w14:paraId="5805F6E7"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p>
        </w:tc>
        <w:tc>
          <w:tcPr>
            <w:tcW w:w="1451" w:type="dxa"/>
            <w:tcBorders>
              <w:top w:val="nil"/>
              <w:left w:val="nil"/>
              <w:bottom w:val="nil"/>
              <w:right w:val="nil"/>
            </w:tcBorders>
            <w:noWrap/>
            <w:vAlign w:val="bottom"/>
            <w:hideMark/>
          </w:tcPr>
          <w:p w14:paraId="77DDCF76"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3</w:t>
            </w:r>
          </w:p>
        </w:tc>
      </w:tr>
      <w:tr w:rsidR="00834375" w:rsidRPr="00834375" w14:paraId="06C15C99" w14:textId="77777777" w:rsidTr="00834375">
        <w:trPr>
          <w:trHeight w:val="288"/>
          <w:jc w:val="center"/>
        </w:trPr>
        <w:tc>
          <w:tcPr>
            <w:tcW w:w="1451" w:type="dxa"/>
            <w:tcBorders>
              <w:top w:val="nil"/>
              <w:left w:val="nil"/>
              <w:bottom w:val="nil"/>
              <w:right w:val="nil"/>
            </w:tcBorders>
            <w:noWrap/>
            <w:vAlign w:val="bottom"/>
            <w:hideMark/>
          </w:tcPr>
          <w:p w14:paraId="5074DD87" w14:textId="77777777" w:rsidR="00834375" w:rsidRPr="00834375" w:rsidRDefault="00834375" w:rsidP="00834375">
            <w:pPr>
              <w:spacing w:before="0" w:after="0" w:line="240" w:lineRule="auto"/>
              <w:jc w:val="lef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IGAC</w:t>
            </w:r>
          </w:p>
        </w:tc>
        <w:tc>
          <w:tcPr>
            <w:tcW w:w="993" w:type="dxa"/>
            <w:tcBorders>
              <w:top w:val="nil"/>
              <w:left w:val="nil"/>
              <w:bottom w:val="nil"/>
              <w:right w:val="nil"/>
            </w:tcBorders>
            <w:noWrap/>
            <w:vAlign w:val="bottom"/>
            <w:hideMark/>
          </w:tcPr>
          <w:p w14:paraId="2E636719"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972</w:t>
            </w:r>
          </w:p>
        </w:tc>
        <w:tc>
          <w:tcPr>
            <w:tcW w:w="806" w:type="dxa"/>
            <w:tcBorders>
              <w:top w:val="nil"/>
              <w:left w:val="nil"/>
              <w:bottom w:val="nil"/>
              <w:right w:val="nil"/>
            </w:tcBorders>
            <w:noWrap/>
            <w:vAlign w:val="bottom"/>
            <w:hideMark/>
          </w:tcPr>
          <w:p w14:paraId="367708DE"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993</w:t>
            </w:r>
          </w:p>
        </w:tc>
        <w:tc>
          <w:tcPr>
            <w:tcW w:w="1510" w:type="dxa"/>
            <w:tcBorders>
              <w:top w:val="nil"/>
              <w:left w:val="nil"/>
              <w:bottom w:val="nil"/>
              <w:right w:val="nil"/>
            </w:tcBorders>
            <w:noWrap/>
            <w:vAlign w:val="bottom"/>
            <w:hideMark/>
          </w:tcPr>
          <w:p w14:paraId="0F9BFDE0"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2</w:t>
            </w:r>
          </w:p>
        </w:tc>
        <w:tc>
          <w:tcPr>
            <w:tcW w:w="1451" w:type="dxa"/>
            <w:tcBorders>
              <w:top w:val="nil"/>
              <w:left w:val="nil"/>
              <w:bottom w:val="nil"/>
              <w:right w:val="nil"/>
            </w:tcBorders>
            <w:noWrap/>
            <w:vAlign w:val="bottom"/>
            <w:hideMark/>
          </w:tcPr>
          <w:p w14:paraId="6E6729F4"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1967</w:t>
            </w:r>
          </w:p>
        </w:tc>
      </w:tr>
      <w:tr w:rsidR="00834375" w:rsidRPr="00834375" w14:paraId="567105FD" w14:textId="77777777" w:rsidTr="00834375">
        <w:trPr>
          <w:trHeight w:val="288"/>
          <w:jc w:val="center"/>
        </w:trPr>
        <w:tc>
          <w:tcPr>
            <w:tcW w:w="1451" w:type="dxa"/>
            <w:tcBorders>
              <w:top w:val="nil"/>
              <w:left w:val="nil"/>
              <w:bottom w:val="nil"/>
              <w:right w:val="nil"/>
            </w:tcBorders>
            <w:noWrap/>
            <w:vAlign w:val="bottom"/>
            <w:hideMark/>
          </w:tcPr>
          <w:p w14:paraId="4309FCE0" w14:textId="77777777" w:rsidR="00834375" w:rsidRPr="00834375" w:rsidRDefault="00834375" w:rsidP="00834375">
            <w:pPr>
              <w:spacing w:before="0" w:after="0" w:line="240" w:lineRule="auto"/>
              <w:jc w:val="lef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PNN</w:t>
            </w:r>
          </w:p>
        </w:tc>
        <w:tc>
          <w:tcPr>
            <w:tcW w:w="993" w:type="dxa"/>
            <w:tcBorders>
              <w:top w:val="nil"/>
              <w:left w:val="nil"/>
              <w:bottom w:val="nil"/>
              <w:right w:val="nil"/>
            </w:tcBorders>
            <w:noWrap/>
            <w:vAlign w:val="bottom"/>
            <w:hideMark/>
          </w:tcPr>
          <w:p w14:paraId="7136E60E"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5</w:t>
            </w:r>
          </w:p>
        </w:tc>
        <w:tc>
          <w:tcPr>
            <w:tcW w:w="806" w:type="dxa"/>
            <w:tcBorders>
              <w:top w:val="nil"/>
              <w:left w:val="nil"/>
              <w:bottom w:val="nil"/>
              <w:right w:val="nil"/>
            </w:tcBorders>
            <w:noWrap/>
            <w:vAlign w:val="bottom"/>
            <w:hideMark/>
          </w:tcPr>
          <w:p w14:paraId="62248844"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2</w:t>
            </w:r>
          </w:p>
        </w:tc>
        <w:tc>
          <w:tcPr>
            <w:tcW w:w="1510" w:type="dxa"/>
            <w:tcBorders>
              <w:top w:val="nil"/>
              <w:left w:val="nil"/>
              <w:bottom w:val="nil"/>
              <w:right w:val="nil"/>
            </w:tcBorders>
            <w:noWrap/>
            <w:vAlign w:val="bottom"/>
            <w:hideMark/>
          </w:tcPr>
          <w:p w14:paraId="2E8C892C"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p>
        </w:tc>
        <w:tc>
          <w:tcPr>
            <w:tcW w:w="1451" w:type="dxa"/>
            <w:tcBorders>
              <w:top w:val="nil"/>
              <w:left w:val="nil"/>
              <w:bottom w:val="nil"/>
              <w:right w:val="nil"/>
            </w:tcBorders>
            <w:noWrap/>
            <w:vAlign w:val="bottom"/>
            <w:hideMark/>
          </w:tcPr>
          <w:p w14:paraId="6077291C"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7</w:t>
            </w:r>
          </w:p>
        </w:tc>
      </w:tr>
      <w:tr w:rsidR="00834375" w:rsidRPr="00834375" w14:paraId="19EE2CCA" w14:textId="77777777" w:rsidTr="00834375">
        <w:trPr>
          <w:trHeight w:val="300"/>
          <w:jc w:val="center"/>
        </w:trPr>
        <w:tc>
          <w:tcPr>
            <w:tcW w:w="1451" w:type="dxa"/>
            <w:tcBorders>
              <w:top w:val="nil"/>
              <w:left w:val="nil"/>
              <w:bottom w:val="nil"/>
              <w:right w:val="nil"/>
            </w:tcBorders>
            <w:noWrap/>
            <w:vAlign w:val="bottom"/>
            <w:hideMark/>
          </w:tcPr>
          <w:p w14:paraId="48FFAD8D" w14:textId="77777777" w:rsidR="00834375" w:rsidRPr="00834375" w:rsidRDefault="00834375" w:rsidP="00834375">
            <w:pPr>
              <w:spacing w:before="0" w:after="0" w:line="240" w:lineRule="auto"/>
              <w:jc w:val="lef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SNR</w:t>
            </w:r>
          </w:p>
        </w:tc>
        <w:tc>
          <w:tcPr>
            <w:tcW w:w="993" w:type="dxa"/>
            <w:tcBorders>
              <w:top w:val="nil"/>
              <w:left w:val="nil"/>
              <w:bottom w:val="nil"/>
              <w:right w:val="nil"/>
            </w:tcBorders>
            <w:noWrap/>
            <w:vAlign w:val="bottom"/>
            <w:hideMark/>
          </w:tcPr>
          <w:p w14:paraId="13B1D09E"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2341</w:t>
            </w:r>
          </w:p>
        </w:tc>
        <w:tc>
          <w:tcPr>
            <w:tcW w:w="806" w:type="dxa"/>
            <w:tcBorders>
              <w:top w:val="nil"/>
              <w:left w:val="nil"/>
              <w:bottom w:val="nil"/>
              <w:right w:val="nil"/>
            </w:tcBorders>
            <w:noWrap/>
            <w:vAlign w:val="bottom"/>
            <w:hideMark/>
          </w:tcPr>
          <w:p w14:paraId="279D016F"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2486</w:t>
            </w:r>
          </w:p>
        </w:tc>
        <w:tc>
          <w:tcPr>
            <w:tcW w:w="1510" w:type="dxa"/>
            <w:tcBorders>
              <w:top w:val="nil"/>
              <w:left w:val="nil"/>
              <w:bottom w:val="nil"/>
              <w:right w:val="nil"/>
            </w:tcBorders>
            <w:noWrap/>
            <w:vAlign w:val="bottom"/>
            <w:hideMark/>
          </w:tcPr>
          <w:p w14:paraId="4D4CD677"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6</w:t>
            </w:r>
          </w:p>
        </w:tc>
        <w:tc>
          <w:tcPr>
            <w:tcW w:w="1451" w:type="dxa"/>
            <w:tcBorders>
              <w:top w:val="nil"/>
              <w:left w:val="nil"/>
              <w:bottom w:val="nil"/>
              <w:right w:val="nil"/>
            </w:tcBorders>
            <w:noWrap/>
            <w:vAlign w:val="bottom"/>
            <w:hideMark/>
          </w:tcPr>
          <w:p w14:paraId="17CC7697" w14:textId="77777777" w:rsidR="00834375" w:rsidRPr="00834375" w:rsidRDefault="00834375" w:rsidP="00834375">
            <w:pPr>
              <w:spacing w:before="0" w:after="0" w:line="240" w:lineRule="auto"/>
              <w:jc w:val="right"/>
              <w:rPr>
                <w:rFonts w:ascii="Calibri" w:eastAsia="Times New Roman" w:hAnsi="Calibri" w:cs="Calibri"/>
                <w:color w:val="000000"/>
                <w:sz w:val="20"/>
                <w:szCs w:val="20"/>
                <w:lang w:val="es-419" w:eastAsia="es-419"/>
              </w:rPr>
            </w:pPr>
            <w:r w:rsidRPr="00834375">
              <w:rPr>
                <w:rFonts w:ascii="Calibri" w:eastAsia="Times New Roman" w:hAnsi="Calibri" w:cs="Calibri"/>
                <w:color w:val="000000"/>
                <w:sz w:val="20"/>
                <w:szCs w:val="20"/>
                <w:lang w:val="es-419" w:eastAsia="es-419"/>
              </w:rPr>
              <w:t>4833</w:t>
            </w:r>
          </w:p>
        </w:tc>
      </w:tr>
      <w:tr w:rsidR="00834375" w:rsidRPr="00834375" w14:paraId="0B2756FE" w14:textId="77777777" w:rsidTr="00834375">
        <w:trPr>
          <w:trHeight w:val="312"/>
          <w:jc w:val="center"/>
        </w:trPr>
        <w:tc>
          <w:tcPr>
            <w:tcW w:w="1451" w:type="dxa"/>
            <w:tcBorders>
              <w:top w:val="double" w:sz="6" w:space="0" w:color="auto"/>
              <w:left w:val="nil"/>
              <w:bottom w:val="double" w:sz="6" w:space="0" w:color="auto"/>
              <w:right w:val="nil"/>
            </w:tcBorders>
            <w:shd w:val="clear" w:color="000000" w:fill="BFBFBF"/>
            <w:noWrap/>
            <w:vAlign w:val="bottom"/>
            <w:hideMark/>
          </w:tcPr>
          <w:p w14:paraId="6139021F" w14:textId="77777777" w:rsidR="00834375" w:rsidRPr="00834375" w:rsidRDefault="00834375" w:rsidP="00834375">
            <w:pPr>
              <w:spacing w:before="0" w:after="0" w:line="240" w:lineRule="auto"/>
              <w:jc w:val="left"/>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Total general</w:t>
            </w:r>
          </w:p>
        </w:tc>
        <w:tc>
          <w:tcPr>
            <w:tcW w:w="993" w:type="dxa"/>
            <w:tcBorders>
              <w:top w:val="double" w:sz="6" w:space="0" w:color="auto"/>
              <w:left w:val="nil"/>
              <w:bottom w:val="double" w:sz="6" w:space="0" w:color="auto"/>
              <w:right w:val="nil"/>
            </w:tcBorders>
            <w:shd w:val="clear" w:color="000000" w:fill="BFBFBF"/>
            <w:noWrap/>
            <w:vAlign w:val="bottom"/>
            <w:hideMark/>
          </w:tcPr>
          <w:p w14:paraId="631336B4" w14:textId="77777777" w:rsidR="00834375" w:rsidRPr="00834375" w:rsidRDefault="00834375" w:rsidP="00834375">
            <w:pPr>
              <w:spacing w:before="0" w:after="0" w:line="240" w:lineRule="auto"/>
              <w:jc w:val="right"/>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3,320</w:t>
            </w:r>
          </w:p>
        </w:tc>
        <w:tc>
          <w:tcPr>
            <w:tcW w:w="806" w:type="dxa"/>
            <w:tcBorders>
              <w:top w:val="double" w:sz="6" w:space="0" w:color="auto"/>
              <w:left w:val="nil"/>
              <w:bottom w:val="double" w:sz="6" w:space="0" w:color="auto"/>
              <w:right w:val="nil"/>
            </w:tcBorders>
            <w:shd w:val="clear" w:color="000000" w:fill="BFBFBF"/>
            <w:noWrap/>
            <w:vAlign w:val="bottom"/>
            <w:hideMark/>
          </w:tcPr>
          <w:p w14:paraId="73267041" w14:textId="77777777" w:rsidR="00834375" w:rsidRPr="00834375" w:rsidRDefault="00834375" w:rsidP="00834375">
            <w:pPr>
              <w:spacing w:before="0" w:after="0" w:line="240" w:lineRule="auto"/>
              <w:jc w:val="right"/>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3,482</w:t>
            </w:r>
          </w:p>
        </w:tc>
        <w:tc>
          <w:tcPr>
            <w:tcW w:w="1510" w:type="dxa"/>
            <w:tcBorders>
              <w:top w:val="double" w:sz="6" w:space="0" w:color="auto"/>
              <w:left w:val="nil"/>
              <w:bottom w:val="double" w:sz="6" w:space="0" w:color="auto"/>
              <w:right w:val="nil"/>
            </w:tcBorders>
            <w:shd w:val="clear" w:color="000000" w:fill="BFBFBF"/>
            <w:noWrap/>
            <w:vAlign w:val="bottom"/>
            <w:hideMark/>
          </w:tcPr>
          <w:p w14:paraId="24AD57CA" w14:textId="77777777" w:rsidR="00834375" w:rsidRPr="00834375" w:rsidRDefault="00834375" w:rsidP="00834375">
            <w:pPr>
              <w:spacing w:before="0" w:after="0" w:line="240" w:lineRule="auto"/>
              <w:jc w:val="right"/>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8</w:t>
            </w:r>
          </w:p>
        </w:tc>
        <w:tc>
          <w:tcPr>
            <w:tcW w:w="1451" w:type="dxa"/>
            <w:tcBorders>
              <w:top w:val="double" w:sz="6" w:space="0" w:color="auto"/>
              <w:left w:val="nil"/>
              <w:bottom w:val="double" w:sz="6" w:space="0" w:color="auto"/>
              <w:right w:val="nil"/>
            </w:tcBorders>
            <w:shd w:val="clear" w:color="000000" w:fill="BFBFBF"/>
            <w:noWrap/>
            <w:vAlign w:val="bottom"/>
            <w:hideMark/>
          </w:tcPr>
          <w:p w14:paraId="290DA2B2" w14:textId="77777777" w:rsidR="00834375" w:rsidRPr="00834375" w:rsidRDefault="00834375" w:rsidP="00834375">
            <w:pPr>
              <w:spacing w:before="0" w:after="0" w:line="240" w:lineRule="auto"/>
              <w:jc w:val="right"/>
              <w:rPr>
                <w:rFonts w:ascii="Calibri" w:eastAsia="Times New Roman" w:hAnsi="Calibri" w:cs="Calibri"/>
                <w:b/>
                <w:bCs/>
                <w:color w:val="000000"/>
                <w:sz w:val="20"/>
                <w:szCs w:val="20"/>
                <w:lang w:val="es-419" w:eastAsia="es-419"/>
              </w:rPr>
            </w:pPr>
            <w:r w:rsidRPr="00834375">
              <w:rPr>
                <w:rFonts w:ascii="Calibri" w:eastAsia="Times New Roman" w:hAnsi="Calibri" w:cs="Calibri"/>
                <w:b/>
                <w:bCs/>
                <w:color w:val="000000"/>
                <w:sz w:val="20"/>
                <w:szCs w:val="20"/>
                <w:lang w:val="es-419" w:eastAsia="es-419"/>
              </w:rPr>
              <w:t>6,810</w:t>
            </w:r>
          </w:p>
        </w:tc>
      </w:tr>
    </w:tbl>
    <w:p w14:paraId="1D0CD8B8" w14:textId="6CB4EC49" w:rsidR="005968B2" w:rsidRPr="00BE064E" w:rsidRDefault="005968B2" w:rsidP="003D4878">
      <w:pPr>
        <w:pStyle w:val="Ttulo4"/>
        <w:numPr>
          <w:ilvl w:val="0"/>
          <w:numId w:val="106"/>
        </w:numPr>
        <w:rPr>
          <w:rFonts w:asciiTheme="minorHAnsi" w:hAnsiTheme="minorHAnsi" w:cstheme="minorHAnsi"/>
          <w:i w:val="0"/>
          <w:iCs w:val="0"/>
        </w:rPr>
      </w:pPr>
      <w:r w:rsidRPr="00BE064E">
        <w:rPr>
          <w:rFonts w:ascii="Calibri" w:hAnsi="Calibri" w:cs="Calibri"/>
          <w:i w:val="0"/>
          <w:iCs w:val="0"/>
        </w:rPr>
        <w:t xml:space="preserve">Casos complejos, especiales, críticos o que involucren grupos étnicos, denuncias por violencia de </w:t>
      </w:r>
      <w:r w:rsidRPr="00BE064E">
        <w:rPr>
          <w:rFonts w:asciiTheme="minorHAnsi" w:hAnsiTheme="minorHAnsi" w:cstheme="minorHAnsi"/>
          <w:i w:val="0"/>
          <w:iCs w:val="0"/>
        </w:rPr>
        <w:t>género</w:t>
      </w:r>
      <w:r w:rsidR="00900641" w:rsidRPr="00BE064E">
        <w:rPr>
          <w:rFonts w:asciiTheme="minorHAnsi" w:hAnsiTheme="minorHAnsi" w:cstheme="minorHAnsi"/>
          <w:i w:val="0"/>
          <w:iCs w:val="0"/>
        </w:rPr>
        <w:t>.</w:t>
      </w:r>
    </w:p>
    <w:p w14:paraId="1B986DAD" w14:textId="76C658C6" w:rsidR="00B94388" w:rsidRPr="00DD3E00" w:rsidRDefault="00334681" w:rsidP="005602EC">
      <w:pPr>
        <w:spacing w:line="240" w:lineRule="auto"/>
        <w:rPr>
          <w:rFonts w:asciiTheme="minorHAnsi" w:hAnsiTheme="minorHAnsi" w:cstheme="minorHAnsi"/>
          <w:lang w:val="es-MX" w:eastAsia="es-ES"/>
        </w:rPr>
      </w:pPr>
      <w:r w:rsidRPr="00BE064E">
        <w:rPr>
          <w:rFonts w:asciiTheme="minorHAnsi" w:hAnsiTheme="minorHAnsi" w:cstheme="minorHAnsi"/>
          <w:lang w:val="es-MX" w:eastAsia="es-ES"/>
        </w:rPr>
        <w:t xml:space="preserve">En este periodo, no se presentaron situaciones complejas relacionadas </w:t>
      </w:r>
      <w:r w:rsidR="005A498D" w:rsidRPr="00BE064E">
        <w:rPr>
          <w:rFonts w:asciiTheme="minorHAnsi" w:hAnsiTheme="minorHAnsi" w:cstheme="minorHAnsi"/>
          <w:lang w:val="es-MX" w:eastAsia="es-ES"/>
        </w:rPr>
        <w:t xml:space="preserve">con grupos étnicos o por género. En el caso del IGAC, </w:t>
      </w:r>
      <w:r w:rsidR="00BB183C" w:rsidRPr="00BE064E">
        <w:rPr>
          <w:rFonts w:asciiTheme="minorHAnsi" w:hAnsiTheme="minorHAnsi" w:cstheme="minorHAnsi"/>
          <w:lang w:val="es-MX" w:eastAsia="es-ES"/>
        </w:rPr>
        <w:t xml:space="preserve">se </w:t>
      </w:r>
      <w:r w:rsidR="005A498D" w:rsidRPr="00BE064E">
        <w:rPr>
          <w:rFonts w:asciiTheme="minorHAnsi" w:hAnsiTheme="minorHAnsi" w:cstheme="minorHAnsi"/>
          <w:lang w:val="es-MX" w:eastAsia="es-ES"/>
        </w:rPr>
        <w:t>avanza con el cumplimiento</w:t>
      </w:r>
      <w:r w:rsidR="00BB183C" w:rsidRPr="00BE064E">
        <w:rPr>
          <w:rFonts w:asciiTheme="minorHAnsi" w:hAnsiTheme="minorHAnsi" w:cstheme="minorHAnsi"/>
          <w:lang w:val="es-MX" w:eastAsia="es-ES"/>
        </w:rPr>
        <w:t xml:space="preserve"> de los compromisos de adquiridos en la MPC, estos se relaciona</w:t>
      </w:r>
      <w:r w:rsidR="00354F5A" w:rsidRPr="00BE064E">
        <w:rPr>
          <w:rFonts w:asciiTheme="minorHAnsi" w:hAnsiTheme="minorHAnsi" w:cstheme="minorHAnsi"/>
          <w:lang w:val="es-MX" w:eastAsia="es-ES"/>
        </w:rPr>
        <w:t>n</w:t>
      </w:r>
      <w:r w:rsidR="00BB183C" w:rsidRPr="00BE064E">
        <w:rPr>
          <w:rFonts w:asciiTheme="minorHAnsi" w:hAnsiTheme="minorHAnsi" w:cstheme="minorHAnsi"/>
          <w:lang w:val="es-MX" w:eastAsia="es-ES"/>
        </w:rPr>
        <w:t xml:space="preserve"> </w:t>
      </w:r>
      <w:r w:rsidR="00354F5A" w:rsidRPr="00BE064E">
        <w:rPr>
          <w:rFonts w:asciiTheme="minorHAnsi" w:hAnsiTheme="minorHAnsi" w:cstheme="minorHAnsi"/>
          <w:lang w:val="es-MX" w:eastAsia="es-ES"/>
        </w:rPr>
        <w:t>más</w:t>
      </w:r>
      <w:r w:rsidR="00BB183C" w:rsidRPr="00BE064E">
        <w:rPr>
          <w:rFonts w:asciiTheme="minorHAnsi" w:hAnsiTheme="minorHAnsi" w:cstheme="minorHAnsi"/>
          <w:lang w:val="es-MX" w:eastAsia="es-ES"/>
        </w:rPr>
        <w:t xml:space="preserve"> </w:t>
      </w:r>
      <w:r w:rsidR="00354F5A" w:rsidRPr="00BE064E">
        <w:rPr>
          <w:rFonts w:asciiTheme="minorHAnsi" w:hAnsiTheme="minorHAnsi" w:cstheme="minorHAnsi"/>
          <w:lang w:val="es-MX" w:eastAsia="es-ES"/>
        </w:rPr>
        <w:t>abajo</w:t>
      </w:r>
      <w:r w:rsidR="005A498D" w:rsidRPr="00BE064E">
        <w:rPr>
          <w:rFonts w:asciiTheme="minorHAnsi" w:hAnsiTheme="minorHAnsi" w:cstheme="minorHAnsi"/>
          <w:lang w:val="es-MX" w:eastAsia="es-ES"/>
        </w:rPr>
        <w:t xml:space="preserve"> </w:t>
      </w:r>
      <w:r w:rsidR="00354F5A" w:rsidRPr="00BE064E">
        <w:rPr>
          <w:rFonts w:asciiTheme="minorHAnsi" w:hAnsiTheme="minorHAnsi" w:cstheme="minorHAnsi"/>
          <w:lang w:val="es-MX" w:eastAsia="es-ES"/>
        </w:rPr>
        <w:t>en la sección del</w:t>
      </w:r>
      <w:r w:rsidR="00807195" w:rsidRPr="00BE064E">
        <w:rPr>
          <w:rFonts w:asciiTheme="minorHAnsi" w:hAnsiTheme="minorHAnsi" w:cstheme="minorHAnsi"/>
          <w:lang w:val="es-MX" w:eastAsia="es-ES"/>
        </w:rPr>
        <w:t xml:space="preserve"> reporte del</w:t>
      </w:r>
      <w:r w:rsidR="00354F5A" w:rsidRPr="00BE064E">
        <w:rPr>
          <w:rFonts w:asciiTheme="minorHAnsi" w:hAnsiTheme="minorHAnsi" w:cstheme="minorHAnsi"/>
          <w:lang w:val="es-MX" w:eastAsia="es-ES"/>
        </w:rPr>
        <w:t xml:space="preserve"> IGAC.</w:t>
      </w:r>
    </w:p>
    <w:p w14:paraId="7574CB9E" w14:textId="3A5C04E4" w:rsidR="00A21027" w:rsidRPr="00DD3E00" w:rsidRDefault="00A21027" w:rsidP="003D4878">
      <w:pPr>
        <w:pStyle w:val="Ttulo3"/>
      </w:pPr>
      <w:bookmarkStart w:id="5" w:name="_Toc213774840"/>
      <w:r w:rsidRPr="00DD3E00">
        <w:t>Consolidado Matriz de Participación</w:t>
      </w:r>
      <w:r w:rsidR="00AE4F7D" w:rsidRPr="00DD3E00">
        <w:t>.</w:t>
      </w:r>
      <w:r w:rsidRPr="00DD3E00">
        <w:t xml:space="preserve"> </w:t>
      </w:r>
      <w:r w:rsidR="00AE4F7D" w:rsidRPr="00DD3E00">
        <w:t xml:space="preserve">Departamento Nacional de Planeación </w:t>
      </w:r>
      <w:r w:rsidR="00AF6626" w:rsidRPr="00DD3E00">
        <w:t>–</w:t>
      </w:r>
      <w:r w:rsidR="00AE4F7D" w:rsidRPr="00DD3E00">
        <w:t xml:space="preserve"> DNP</w:t>
      </w:r>
      <w:bookmarkEnd w:id="5"/>
    </w:p>
    <w:p w14:paraId="39C632D0" w14:textId="6BDC071F" w:rsidR="00A21027" w:rsidRPr="00DD3E00" w:rsidRDefault="00A21027" w:rsidP="00BE064E">
      <w:pPr>
        <w:pStyle w:val="p1"/>
        <w:shd w:val="clear" w:color="auto" w:fill="FFFFFF" w:themeFill="background1"/>
        <w:spacing w:before="240"/>
        <w:jc w:val="both"/>
      </w:pPr>
      <w:r w:rsidRPr="00BE064E">
        <w:rPr>
          <w:rFonts w:ascii="Calibri" w:hAnsi="Calibri" w:cs="Calibri"/>
          <w:i/>
          <w:iCs/>
          <w:sz w:val="20"/>
          <w:szCs w:val="20"/>
        </w:rPr>
        <w:t xml:space="preserve">Tabla </w:t>
      </w:r>
      <w:r w:rsidR="004E177F" w:rsidRPr="00BE064E">
        <w:rPr>
          <w:rFonts w:ascii="Calibri" w:hAnsi="Calibri" w:cs="Calibri"/>
          <w:i/>
          <w:iCs/>
          <w:sz w:val="20"/>
          <w:szCs w:val="20"/>
        </w:rPr>
        <w:t>6</w:t>
      </w:r>
      <w:r w:rsidRPr="00BE064E">
        <w:rPr>
          <w:rFonts w:ascii="Calibri" w:hAnsi="Calibri" w:cs="Calibri"/>
          <w:i/>
          <w:iCs/>
          <w:sz w:val="20"/>
          <w:szCs w:val="20"/>
        </w:rPr>
        <w:t xml:space="preserve">. </w:t>
      </w:r>
      <w:r w:rsidR="00DD3E00" w:rsidRPr="00BE064E">
        <w:rPr>
          <w:rFonts w:ascii="Calibri" w:hAnsi="Calibri" w:cs="Calibri"/>
          <w:i/>
          <w:iCs/>
          <w:sz w:val="20"/>
          <w:szCs w:val="20"/>
        </w:rPr>
        <w:t xml:space="preserve">Matriz de </w:t>
      </w:r>
      <w:r w:rsidRPr="00BE064E">
        <w:rPr>
          <w:rFonts w:ascii="Calibri" w:hAnsi="Calibri" w:cs="Calibri"/>
          <w:i/>
          <w:iCs/>
          <w:sz w:val="20"/>
          <w:szCs w:val="20"/>
        </w:rPr>
        <w:t>participación</w:t>
      </w:r>
      <w:r w:rsidR="00DD3E00" w:rsidRPr="00BE064E">
        <w:rPr>
          <w:rFonts w:ascii="Calibri" w:hAnsi="Calibri" w:cs="Calibri"/>
          <w:i/>
          <w:iCs/>
          <w:sz w:val="20"/>
          <w:szCs w:val="20"/>
        </w:rPr>
        <w:t xml:space="preserve"> – Consolidado histórico</w:t>
      </w:r>
      <w:r w:rsidR="00DA5FB7" w:rsidRPr="00BE064E">
        <w:rPr>
          <w:rFonts w:ascii="Calibri" w:hAnsi="Calibri" w:cs="Calibri"/>
          <w:i/>
          <w:iCs/>
          <w:sz w:val="20"/>
          <w:szCs w:val="20"/>
        </w:rPr>
        <w:t>.</w:t>
      </w:r>
    </w:p>
    <w:p w14:paraId="362F397B" w14:textId="77777777" w:rsidR="00DD3E00" w:rsidRPr="00DD3E00" w:rsidRDefault="00DD3E00" w:rsidP="00795150">
      <w:pPr>
        <w:pStyle w:val="p1"/>
      </w:pPr>
    </w:p>
    <w:p w14:paraId="782089BE" w14:textId="367DF6EF" w:rsidR="00DD3E00" w:rsidRPr="00DD3E00" w:rsidRDefault="00AE6D96" w:rsidP="00AE6D96">
      <w:pPr>
        <w:pStyle w:val="p1"/>
        <w:rPr>
          <w:rFonts w:asciiTheme="minorHAnsi" w:hAnsiTheme="minorHAnsi" w:cstheme="minorHAnsi"/>
          <w:sz w:val="16"/>
          <w:szCs w:val="16"/>
          <w:lang w:val="es-MX" w:eastAsia="es-ES"/>
        </w:rPr>
      </w:pPr>
      <w:r w:rsidRPr="00AE6D96">
        <w:drawing>
          <wp:inline distT="0" distB="0" distL="0" distR="0" wp14:anchorId="4DF23A70" wp14:editId="24BB0A11">
            <wp:extent cx="6400800" cy="4145915"/>
            <wp:effectExtent l="0" t="0" r="0" b="6985"/>
            <wp:docPr id="142545982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0800" cy="4145915"/>
                    </a:xfrm>
                    <a:prstGeom prst="rect">
                      <a:avLst/>
                    </a:prstGeom>
                    <a:noFill/>
                    <a:ln>
                      <a:noFill/>
                    </a:ln>
                  </pic:spPr>
                </pic:pic>
              </a:graphicData>
            </a:graphic>
          </wp:inline>
        </w:drawing>
      </w:r>
      <w:hyperlink r:id="rId19" w:history="1">
        <w:r w:rsidR="00DD3E00" w:rsidRPr="00DD3E00">
          <w:rPr>
            <w:rStyle w:val="Hipervnculo"/>
            <w:rFonts w:asciiTheme="minorHAnsi" w:hAnsiTheme="minorHAnsi" w:cstheme="minorHAnsi"/>
            <w:sz w:val="16"/>
            <w:szCs w:val="16"/>
            <w:lang w:val="es-MX" w:eastAsia="es-ES"/>
          </w:rPr>
          <w:t>https://planeacionnacional.sharepoint.com/:x:/r/sites/PCCM_UnidadGestionDNP/_layouts/15/Doc.aspx?sourcedoc=%7BFC340D20-3714-4DD5-B883-6F66F903EF01%7D&amp;file=Anexo%202.%20Consolidado%20de%20Participaci%25u00f3n%20Semestre%201%202025.xlsx&amp;action=default&amp;mobileredirect=true</w:t>
        </w:r>
      </w:hyperlink>
    </w:p>
    <w:p w14:paraId="36FB81CB" w14:textId="307EC6BF" w:rsidR="00DC6E41" w:rsidRDefault="000A2BFA" w:rsidP="00CE1983">
      <w:pPr>
        <w:spacing w:before="0" w:after="0" w:line="240" w:lineRule="auto"/>
        <w:rPr>
          <w:rFonts w:ascii="Aptos Narrow" w:eastAsia="Times New Roman" w:hAnsi="Aptos Narrow" w:cs="Times New Roman"/>
          <w:color w:val="000000"/>
          <w:lang w:eastAsia="es-CO"/>
        </w:rPr>
      </w:pPr>
      <w:r w:rsidRPr="009E21C8">
        <w:rPr>
          <w:rFonts w:ascii="Calibri" w:hAnsi="Calibri" w:cs="Calibri"/>
          <w:bCs/>
          <w:iCs/>
        </w:rPr>
        <w:lastRenderedPageBreak/>
        <w:t xml:space="preserve">La tabla muestra </w:t>
      </w:r>
      <w:r w:rsidR="00807195" w:rsidRPr="009E21C8">
        <w:rPr>
          <w:rFonts w:ascii="Calibri" w:hAnsi="Calibri" w:cs="Calibri"/>
          <w:bCs/>
          <w:iCs/>
        </w:rPr>
        <w:t>que</w:t>
      </w:r>
      <w:r w:rsidR="008334B5" w:rsidRPr="009E21C8">
        <w:rPr>
          <w:rFonts w:ascii="Calibri" w:hAnsi="Calibri" w:cs="Calibri"/>
          <w:bCs/>
          <w:iCs/>
        </w:rPr>
        <w:t xml:space="preserve"> </w:t>
      </w:r>
      <w:r w:rsidR="00DD3E00" w:rsidRPr="009E21C8">
        <w:rPr>
          <w:rFonts w:ascii="Calibri" w:hAnsi="Calibri" w:cs="Calibri"/>
          <w:bCs/>
          <w:iCs/>
        </w:rPr>
        <w:t>20.666</w:t>
      </w:r>
      <w:r w:rsidR="008334B5" w:rsidRPr="009E21C8">
        <w:rPr>
          <w:rFonts w:ascii="Calibri" w:hAnsi="Calibri" w:cs="Calibri"/>
          <w:bCs/>
          <w:iCs/>
        </w:rPr>
        <w:t xml:space="preserve"> personas </w:t>
      </w:r>
      <w:r w:rsidR="00DD3E00" w:rsidRPr="009E21C8">
        <w:rPr>
          <w:rFonts w:ascii="Calibri" w:hAnsi="Calibri" w:cs="Calibri"/>
          <w:bCs/>
          <w:iCs/>
        </w:rPr>
        <w:t xml:space="preserve">han </w:t>
      </w:r>
      <w:r w:rsidR="007A0916" w:rsidRPr="009E21C8">
        <w:rPr>
          <w:rFonts w:ascii="Calibri" w:hAnsi="Calibri" w:cs="Calibri"/>
          <w:bCs/>
          <w:iCs/>
        </w:rPr>
        <w:t>participa</w:t>
      </w:r>
      <w:r w:rsidR="00DD3E00" w:rsidRPr="009E21C8">
        <w:rPr>
          <w:rFonts w:ascii="Calibri" w:hAnsi="Calibri" w:cs="Calibri"/>
          <w:bCs/>
          <w:iCs/>
        </w:rPr>
        <w:t xml:space="preserve">do </w:t>
      </w:r>
      <w:r w:rsidR="007A0916" w:rsidRPr="009E21C8">
        <w:rPr>
          <w:rFonts w:ascii="Calibri" w:hAnsi="Calibri" w:cs="Calibri"/>
          <w:bCs/>
          <w:iCs/>
        </w:rPr>
        <w:t>en los espacios gen</w:t>
      </w:r>
      <w:r w:rsidR="00FA0966" w:rsidRPr="009E21C8">
        <w:rPr>
          <w:rFonts w:ascii="Calibri" w:hAnsi="Calibri" w:cs="Calibri"/>
          <w:bCs/>
          <w:iCs/>
        </w:rPr>
        <w:t>e</w:t>
      </w:r>
      <w:r w:rsidR="007A0916" w:rsidRPr="009E21C8">
        <w:rPr>
          <w:rFonts w:ascii="Calibri" w:hAnsi="Calibri" w:cs="Calibri"/>
          <w:bCs/>
          <w:iCs/>
        </w:rPr>
        <w:t xml:space="preserve">rados por las entidades, </w:t>
      </w:r>
      <w:r w:rsidR="00CE23E5" w:rsidRPr="009E21C8">
        <w:rPr>
          <w:rFonts w:ascii="Calibri" w:hAnsi="Calibri" w:cs="Calibri"/>
          <w:bCs/>
          <w:iCs/>
        </w:rPr>
        <w:t xml:space="preserve">estas llegaron a </w:t>
      </w:r>
      <w:r w:rsidR="00C467A5" w:rsidRPr="009E21C8">
        <w:rPr>
          <w:rFonts w:ascii="Calibri" w:hAnsi="Calibri" w:cs="Calibri"/>
          <w:bCs/>
          <w:iCs/>
        </w:rPr>
        <w:t>67</w:t>
      </w:r>
      <w:r w:rsidR="00CE23E5" w:rsidRPr="009E21C8">
        <w:rPr>
          <w:rFonts w:ascii="Calibri" w:hAnsi="Calibri" w:cs="Calibri"/>
          <w:bCs/>
          <w:iCs/>
        </w:rPr>
        <w:t xml:space="preserve"> municipios en </w:t>
      </w:r>
      <w:r w:rsidR="00DD3E00" w:rsidRPr="009E21C8">
        <w:rPr>
          <w:rFonts w:ascii="Calibri" w:hAnsi="Calibri" w:cs="Calibri"/>
          <w:bCs/>
          <w:iCs/>
        </w:rPr>
        <w:t>26</w:t>
      </w:r>
      <w:r w:rsidR="00FA0966" w:rsidRPr="009E21C8">
        <w:rPr>
          <w:rFonts w:ascii="Calibri" w:hAnsi="Calibri" w:cs="Calibri"/>
          <w:bCs/>
          <w:iCs/>
        </w:rPr>
        <w:t xml:space="preserve"> departamentos. </w:t>
      </w:r>
      <w:r w:rsidR="005B5DD4" w:rsidRPr="009E21C8">
        <w:rPr>
          <w:rFonts w:ascii="Calibri" w:hAnsi="Calibri" w:cs="Calibri"/>
          <w:bCs/>
          <w:iCs/>
        </w:rPr>
        <w:t xml:space="preserve">Los </w:t>
      </w:r>
      <w:r w:rsidR="00807195" w:rsidRPr="009E21C8">
        <w:rPr>
          <w:rFonts w:ascii="Calibri" w:hAnsi="Calibri" w:cs="Calibri"/>
          <w:bCs/>
          <w:iCs/>
        </w:rPr>
        <w:t>principales temas</w:t>
      </w:r>
      <w:r w:rsidR="00D10FDC" w:rsidRPr="009E21C8">
        <w:rPr>
          <w:rFonts w:ascii="Calibri" w:hAnsi="Calibri" w:cs="Calibri"/>
          <w:bCs/>
          <w:iCs/>
        </w:rPr>
        <w:t xml:space="preserve"> tratados en estos espacios </w:t>
      </w:r>
      <w:r w:rsidR="00CE1983" w:rsidRPr="009E21C8">
        <w:rPr>
          <w:rFonts w:ascii="Calibri" w:hAnsi="Calibri" w:cs="Calibri"/>
          <w:bCs/>
          <w:iCs/>
        </w:rPr>
        <w:t xml:space="preserve">fueron: </w:t>
      </w:r>
      <w:r w:rsidR="005E69D7" w:rsidRPr="009E21C8">
        <w:rPr>
          <w:rFonts w:ascii="Calibri" w:hAnsi="Calibri" w:cs="Calibri"/>
          <w:bCs/>
          <w:iCs/>
        </w:rPr>
        <w:t>A</w:t>
      </w:r>
      <w:r w:rsidR="00DC6E41" w:rsidRPr="009E21C8">
        <w:rPr>
          <w:rFonts w:ascii="Aptos Narrow" w:eastAsia="Times New Roman" w:hAnsi="Aptos Narrow" w:cs="Times New Roman"/>
          <w:color w:val="000000"/>
          <w:lang w:eastAsia="es-CO"/>
        </w:rPr>
        <w:t>rticulación organizaciones comunitarias</w:t>
      </w:r>
      <w:r w:rsidR="009E21C8" w:rsidRPr="009E21C8">
        <w:rPr>
          <w:rFonts w:ascii="Aptos Narrow" w:eastAsia="Times New Roman" w:hAnsi="Aptos Narrow" w:cs="Times New Roman"/>
          <w:color w:val="000000"/>
          <w:lang w:eastAsia="es-CO"/>
        </w:rPr>
        <w:t xml:space="preserve"> y municipales</w:t>
      </w:r>
      <w:r w:rsidR="00DC6E41" w:rsidRPr="009E21C8">
        <w:rPr>
          <w:rFonts w:ascii="Aptos Narrow" w:eastAsia="Times New Roman" w:hAnsi="Aptos Narrow" w:cs="Times New Roman"/>
          <w:color w:val="000000"/>
          <w:lang w:eastAsia="es-CO"/>
        </w:rPr>
        <w:t xml:space="preserve">, </w:t>
      </w:r>
      <w:r w:rsidR="009E21C8" w:rsidRPr="009E21C8">
        <w:rPr>
          <w:rFonts w:ascii="Aptos Narrow" w:eastAsia="Times New Roman" w:hAnsi="Aptos Narrow" w:cs="Times New Roman"/>
          <w:color w:val="000000"/>
          <w:lang w:eastAsia="es-CO"/>
        </w:rPr>
        <w:t xml:space="preserve">Identificación predial y cartográfica, </w:t>
      </w:r>
      <w:r w:rsidR="00DC6E41" w:rsidRPr="009E21C8">
        <w:rPr>
          <w:rFonts w:ascii="Aptos Narrow" w:eastAsia="Times New Roman" w:hAnsi="Aptos Narrow" w:cs="Times New Roman"/>
          <w:color w:val="000000"/>
          <w:lang w:eastAsia="es-CO"/>
        </w:rPr>
        <w:t>Taller</w:t>
      </w:r>
      <w:r w:rsidR="00CE1983" w:rsidRPr="009E21C8">
        <w:rPr>
          <w:rFonts w:ascii="Aptos Narrow" w:eastAsia="Times New Roman" w:hAnsi="Aptos Narrow" w:cs="Times New Roman"/>
          <w:color w:val="000000"/>
          <w:lang w:eastAsia="es-CO"/>
        </w:rPr>
        <w:t>es</w:t>
      </w:r>
      <w:r w:rsidR="00DC6E41" w:rsidRPr="009E21C8">
        <w:rPr>
          <w:rFonts w:ascii="Aptos Narrow" w:eastAsia="Times New Roman" w:hAnsi="Aptos Narrow" w:cs="Times New Roman"/>
          <w:color w:val="000000"/>
          <w:lang w:eastAsia="es-CO"/>
        </w:rPr>
        <w:t xml:space="preserve"> de Fortalecimiento del</w:t>
      </w:r>
      <w:r w:rsidR="00CE1983" w:rsidRPr="009E21C8">
        <w:rPr>
          <w:rFonts w:ascii="Aptos Narrow" w:eastAsia="Times New Roman" w:hAnsi="Aptos Narrow" w:cs="Times New Roman"/>
          <w:color w:val="000000"/>
          <w:lang w:eastAsia="es-CO"/>
        </w:rPr>
        <w:t xml:space="preserve"> – </w:t>
      </w:r>
      <w:r w:rsidR="00DC6E41" w:rsidRPr="009E21C8">
        <w:rPr>
          <w:rFonts w:ascii="Aptos Narrow" w:eastAsia="Times New Roman" w:hAnsi="Aptos Narrow" w:cs="Times New Roman"/>
          <w:color w:val="000000"/>
          <w:lang w:eastAsia="es-CO"/>
        </w:rPr>
        <w:t>SIAC</w:t>
      </w:r>
      <w:r w:rsidR="00CE1983" w:rsidRPr="009E21C8">
        <w:rPr>
          <w:rFonts w:ascii="Aptos Narrow" w:eastAsia="Times New Roman" w:hAnsi="Aptos Narrow" w:cs="Times New Roman"/>
          <w:color w:val="000000"/>
          <w:lang w:eastAsia="es-CO"/>
        </w:rPr>
        <w:t xml:space="preserve"> y </w:t>
      </w:r>
      <w:r w:rsidR="00DC6E41" w:rsidRPr="009E21C8">
        <w:rPr>
          <w:rFonts w:ascii="Aptos Narrow" w:eastAsia="Times New Roman" w:hAnsi="Aptos Narrow" w:cs="Times New Roman"/>
          <w:color w:val="000000"/>
          <w:lang w:eastAsia="es-CO"/>
        </w:rPr>
        <w:t xml:space="preserve">Socializaciones </w:t>
      </w:r>
      <w:r w:rsidR="00CE1983" w:rsidRPr="009E21C8">
        <w:rPr>
          <w:rFonts w:ascii="Aptos Narrow" w:eastAsia="Times New Roman" w:hAnsi="Aptos Narrow" w:cs="Times New Roman"/>
          <w:color w:val="000000"/>
          <w:lang w:eastAsia="es-CO"/>
        </w:rPr>
        <w:t>con comunidades.</w:t>
      </w:r>
    </w:p>
    <w:p w14:paraId="4C6E25D1" w14:textId="77777777" w:rsidR="00AE6D96" w:rsidRPr="009E21C8" w:rsidRDefault="00AE6D96" w:rsidP="00CE1983">
      <w:pPr>
        <w:spacing w:before="0" w:after="0" w:line="240" w:lineRule="auto"/>
        <w:rPr>
          <w:rFonts w:ascii="Aptos Narrow" w:eastAsia="Times New Roman" w:hAnsi="Aptos Narrow" w:cs="Times New Roman"/>
          <w:color w:val="000000"/>
          <w:lang w:eastAsia="es-CO"/>
        </w:rPr>
      </w:pPr>
    </w:p>
    <w:tbl>
      <w:tblPr>
        <w:tblW w:w="2474" w:type="dxa"/>
        <w:jc w:val="center"/>
        <w:tblCellMar>
          <w:left w:w="70" w:type="dxa"/>
          <w:right w:w="70" w:type="dxa"/>
        </w:tblCellMar>
        <w:tblLook w:val="04A0" w:firstRow="1" w:lastRow="0" w:firstColumn="1" w:lastColumn="0" w:noHBand="0" w:noVBand="1"/>
      </w:tblPr>
      <w:tblGrid>
        <w:gridCol w:w="1542"/>
        <w:gridCol w:w="932"/>
      </w:tblGrid>
      <w:tr w:rsidR="00AE6D96" w:rsidRPr="00AE6D96" w14:paraId="2B4396D8" w14:textId="77777777" w:rsidTr="00AE6D96">
        <w:trPr>
          <w:trHeight w:val="372"/>
          <w:jc w:val="center"/>
        </w:trPr>
        <w:tc>
          <w:tcPr>
            <w:tcW w:w="1542" w:type="dxa"/>
            <w:tcBorders>
              <w:top w:val="nil"/>
              <w:left w:val="nil"/>
              <w:bottom w:val="single" w:sz="8" w:space="0" w:color="auto"/>
              <w:right w:val="nil"/>
            </w:tcBorders>
            <w:shd w:val="clear" w:color="D9D9D9" w:fill="D9D9D9"/>
            <w:noWrap/>
            <w:vAlign w:val="bottom"/>
            <w:hideMark/>
          </w:tcPr>
          <w:p w14:paraId="65DC1F78" w14:textId="77777777" w:rsidR="00AE6D96" w:rsidRPr="00AE6D96" w:rsidRDefault="00AE6D96" w:rsidP="00AE6D96">
            <w:pPr>
              <w:spacing w:before="0" w:after="0" w:line="240" w:lineRule="auto"/>
              <w:jc w:val="center"/>
              <w:rPr>
                <w:rFonts w:ascii="Aptos Narrow" w:eastAsia="Times New Roman" w:hAnsi="Aptos Narrow" w:cs="Times New Roman"/>
                <w:b/>
                <w:bCs/>
                <w:color w:val="000000"/>
                <w:sz w:val="28"/>
                <w:szCs w:val="28"/>
                <w:lang w:val="es-419" w:eastAsia="es-419"/>
              </w:rPr>
            </w:pPr>
            <w:r w:rsidRPr="00AE6D96">
              <w:rPr>
                <w:rFonts w:ascii="Aptos Narrow" w:eastAsia="Times New Roman" w:hAnsi="Aptos Narrow" w:cs="Times New Roman"/>
                <w:b/>
                <w:bCs/>
                <w:color w:val="000000"/>
                <w:sz w:val="28"/>
                <w:szCs w:val="28"/>
                <w:lang w:val="es-419" w:eastAsia="es-419"/>
              </w:rPr>
              <w:t>Entidad</w:t>
            </w:r>
          </w:p>
        </w:tc>
        <w:tc>
          <w:tcPr>
            <w:tcW w:w="932" w:type="dxa"/>
            <w:tcBorders>
              <w:top w:val="nil"/>
              <w:left w:val="nil"/>
              <w:bottom w:val="single" w:sz="8" w:space="0" w:color="auto"/>
              <w:right w:val="single" w:sz="4" w:space="0" w:color="auto"/>
            </w:tcBorders>
            <w:shd w:val="clear" w:color="D9D9D9" w:fill="D9D9D9"/>
            <w:noWrap/>
            <w:vAlign w:val="bottom"/>
            <w:hideMark/>
          </w:tcPr>
          <w:p w14:paraId="48B0373A" w14:textId="77777777" w:rsidR="00AE6D96" w:rsidRPr="00AE6D96" w:rsidRDefault="00AE6D96" w:rsidP="00AE6D96">
            <w:pPr>
              <w:spacing w:before="0" w:after="0" w:line="240" w:lineRule="auto"/>
              <w:jc w:val="center"/>
              <w:rPr>
                <w:rFonts w:ascii="Aptos Narrow" w:eastAsia="Times New Roman" w:hAnsi="Aptos Narrow" w:cs="Times New Roman"/>
                <w:b/>
                <w:bCs/>
                <w:color w:val="000000"/>
                <w:sz w:val="28"/>
                <w:szCs w:val="28"/>
                <w:lang w:val="es-419" w:eastAsia="es-419"/>
              </w:rPr>
            </w:pPr>
            <w:r w:rsidRPr="00AE6D96">
              <w:rPr>
                <w:rFonts w:ascii="Aptos Narrow" w:eastAsia="Times New Roman" w:hAnsi="Aptos Narrow" w:cs="Times New Roman"/>
                <w:b/>
                <w:bCs/>
                <w:color w:val="000000"/>
                <w:sz w:val="28"/>
                <w:szCs w:val="28"/>
                <w:lang w:val="es-419" w:eastAsia="es-419"/>
              </w:rPr>
              <w:t>Total</w:t>
            </w:r>
          </w:p>
        </w:tc>
      </w:tr>
      <w:tr w:rsidR="00AE6D96" w:rsidRPr="00AE6D96" w14:paraId="2386AEFA" w14:textId="77777777" w:rsidTr="00AE6D96">
        <w:trPr>
          <w:trHeight w:val="288"/>
          <w:jc w:val="center"/>
        </w:trPr>
        <w:tc>
          <w:tcPr>
            <w:tcW w:w="1542" w:type="dxa"/>
            <w:tcBorders>
              <w:top w:val="nil"/>
              <w:left w:val="nil"/>
              <w:bottom w:val="nil"/>
              <w:right w:val="nil"/>
            </w:tcBorders>
            <w:noWrap/>
            <w:vAlign w:val="bottom"/>
            <w:hideMark/>
          </w:tcPr>
          <w:p w14:paraId="5AFEB016"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ANT</w:t>
            </w:r>
          </w:p>
        </w:tc>
        <w:tc>
          <w:tcPr>
            <w:tcW w:w="932" w:type="dxa"/>
            <w:tcBorders>
              <w:top w:val="nil"/>
              <w:left w:val="nil"/>
              <w:bottom w:val="nil"/>
              <w:right w:val="single" w:sz="4" w:space="0" w:color="auto"/>
            </w:tcBorders>
            <w:noWrap/>
            <w:vAlign w:val="bottom"/>
            <w:hideMark/>
          </w:tcPr>
          <w:p w14:paraId="77B6311A"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6,479</w:t>
            </w:r>
          </w:p>
        </w:tc>
      </w:tr>
      <w:tr w:rsidR="00AE6D96" w:rsidRPr="00AE6D96" w14:paraId="0523E2B1" w14:textId="77777777" w:rsidTr="00AE6D96">
        <w:trPr>
          <w:trHeight w:val="288"/>
          <w:jc w:val="center"/>
        </w:trPr>
        <w:tc>
          <w:tcPr>
            <w:tcW w:w="1542" w:type="dxa"/>
            <w:tcBorders>
              <w:top w:val="nil"/>
              <w:left w:val="nil"/>
              <w:bottom w:val="nil"/>
              <w:right w:val="nil"/>
            </w:tcBorders>
            <w:shd w:val="clear" w:color="D9D9D9" w:fill="D9D9D9"/>
            <w:noWrap/>
            <w:vAlign w:val="bottom"/>
            <w:hideMark/>
          </w:tcPr>
          <w:p w14:paraId="00F38278"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IGAC</w:t>
            </w:r>
          </w:p>
        </w:tc>
        <w:tc>
          <w:tcPr>
            <w:tcW w:w="932" w:type="dxa"/>
            <w:tcBorders>
              <w:top w:val="nil"/>
              <w:left w:val="nil"/>
              <w:bottom w:val="nil"/>
              <w:right w:val="single" w:sz="4" w:space="0" w:color="auto"/>
            </w:tcBorders>
            <w:shd w:val="clear" w:color="D9D9D9" w:fill="D9D9D9"/>
            <w:noWrap/>
            <w:vAlign w:val="bottom"/>
            <w:hideMark/>
          </w:tcPr>
          <w:p w14:paraId="18E0DA50"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13,030</w:t>
            </w:r>
          </w:p>
        </w:tc>
      </w:tr>
      <w:tr w:rsidR="00AE6D96" w:rsidRPr="00AE6D96" w14:paraId="4E6B96F4" w14:textId="77777777" w:rsidTr="00AE6D96">
        <w:trPr>
          <w:trHeight w:val="288"/>
          <w:jc w:val="center"/>
        </w:trPr>
        <w:tc>
          <w:tcPr>
            <w:tcW w:w="1542" w:type="dxa"/>
            <w:tcBorders>
              <w:top w:val="nil"/>
              <w:left w:val="nil"/>
              <w:bottom w:val="nil"/>
              <w:right w:val="nil"/>
            </w:tcBorders>
            <w:noWrap/>
            <w:vAlign w:val="bottom"/>
            <w:hideMark/>
          </w:tcPr>
          <w:p w14:paraId="4CBC650C"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MINAMBIENTE</w:t>
            </w:r>
          </w:p>
        </w:tc>
        <w:tc>
          <w:tcPr>
            <w:tcW w:w="932" w:type="dxa"/>
            <w:tcBorders>
              <w:top w:val="nil"/>
              <w:left w:val="nil"/>
              <w:bottom w:val="nil"/>
              <w:right w:val="single" w:sz="4" w:space="0" w:color="auto"/>
            </w:tcBorders>
            <w:noWrap/>
            <w:vAlign w:val="bottom"/>
            <w:hideMark/>
          </w:tcPr>
          <w:p w14:paraId="727D5D27"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740</w:t>
            </w:r>
          </w:p>
        </w:tc>
      </w:tr>
      <w:tr w:rsidR="00AE6D96" w:rsidRPr="00AE6D96" w14:paraId="1F370E46" w14:textId="77777777" w:rsidTr="00AE6D96">
        <w:trPr>
          <w:trHeight w:val="288"/>
          <w:jc w:val="center"/>
        </w:trPr>
        <w:tc>
          <w:tcPr>
            <w:tcW w:w="1542" w:type="dxa"/>
            <w:tcBorders>
              <w:top w:val="nil"/>
              <w:left w:val="nil"/>
              <w:bottom w:val="nil"/>
              <w:right w:val="nil"/>
            </w:tcBorders>
            <w:shd w:val="clear" w:color="D9D9D9" w:fill="D9D9D9"/>
            <w:noWrap/>
            <w:vAlign w:val="bottom"/>
            <w:hideMark/>
          </w:tcPr>
          <w:p w14:paraId="108AFD2A"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PNNC</w:t>
            </w:r>
          </w:p>
        </w:tc>
        <w:tc>
          <w:tcPr>
            <w:tcW w:w="932" w:type="dxa"/>
            <w:tcBorders>
              <w:top w:val="nil"/>
              <w:left w:val="nil"/>
              <w:bottom w:val="nil"/>
              <w:right w:val="single" w:sz="4" w:space="0" w:color="auto"/>
            </w:tcBorders>
            <w:shd w:val="clear" w:color="D9D9D9" w:fill="D9D9D9"/>
            <w:noWrap/>
            <w:vAlign w:val="bottom"/>
            <w:hideMark/>
          </w:tcPr>
          <w:p w14:paraId="3F1EE4A9"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115</w:t>
            </w:r>
          </w:p>
        </w:tc>
      </w:tr>
      <w:tr w:rsidR="00AE6D96" w:rsidRPr="00AE6D96" w14:paraId="7D89A50D" w14:textId="77777777" w:rsidTr="00AE6D96">
        <w:trPr>
          <w:trHeight w:val="300"/>
          <w:jc w:val="center"/>
        </w:trPr>
        <w:tc>
          <w:tcPr>
            <w:tcW w:w="1542" w:type="dxa"/>
            <w:tcBorders>
              <w:top w:val="nil"/>
              <w:left w:val="nil"/>
              <w:bottom w:val="single" w:sz="8" w:space="0" w:color="auto"/>
              <w:right w:val="nil"/>
            </w:tcBorders>
            <w:noWrap/>
            <w:vAlign w:val="bottom"/>
            <w:hideMark/>
          </w:tcPr>
          <w:p w14:paraId="1E2B55F8"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SNR</w:t>
            </w:r>
          </w:p>
        </w:tc>
        <w:tc>
          <w:tcPr>
            <w:tcW w:w="932" w:type="dxa"/>
            <w:tcBorders>
              <w:top w:val="nil"/>
              <w:left w:val="nil"/>
              <w:bottom w:val="single" w:sz="8" w:space="0" w:color="auto"/>
              <w:right w:val="single" w:sz="4" w:space="0" w:color="auto"/>
            </w:tcBorders>
            <w:noWrap/>
            <w:vAlign w:val="bottom"/>
            <w:hideMark/>
          </w:tcPr>
          <w:p w14:paraId="7F8DC9F4" w14:textId="77777777" w:rsidR="00AE6D96" w:rsidRPr="00AE6D96" w:rsidRDefault="00AE6D96" w:rsidP="00AE6D96">
            <w:pPr>
              <w:spacing w:before="0" w:after="0" w:line="240" w:lineRule="auto"/>
              <w:jc w:val="center"/>
              <w:rPr>
                <w:rFonts w:ascii="Aptos Narrow" w:eastAsia="Times New Roman" w:hAnsi="Aptos Narrow" w:cs="Times New Roman"/>
                <w:color w:val="000000"/>
                <w:sz w:val="20"/>
                <w:szCs w:val="20"/>
                <w:lang w:val="es-419" w:eastAsia="es-419"/>
              </w:rPr>
            </w:pPr>
            <w:r w:rsidRPr="00AE6D96">
              <w:rPr>
                <w:rFonts w:ascii="Aptos Narrow" w:eastAsia="Times New Roman" w:hAnsi="Aptos Narrow" w:cs="Times New Roman"/>
                <w:color w:val="000000"/>
                <w:sz w:val="20"/>
                <w:szCs w:val="20"/>
                <w:lang w:val="es-419" w:eastAsia="es-419"/>
              </w:rPr>
              <w:t>302</w:t>
            </w:r>
          </w:p>
        </w:tc>
      </w:tr>
      <w:tr w:rsidR="00AE6D96" w:rsidRPr="00AE6D96" w14:paraId="620935A1" w14:textId="77777777" w:rsidTr="00AE6D96">
        <w:trPr>
          <w:trHeight w:val="372"/>
          <w:jc w:val="center"/>
        </w:trPr>
        <w:tc>
          <w:tcPr>
            <w:tcW w:w="1542" w:type="dxa"/>
            <w:tcBorders>
              <w:top w:val="nil"/>
              <w:left w:val="nil"/>
              <w:bottom w:val="single" w:sz="8" w:space="0" w:color="auto"/>
              <w:right w:val="nil"/>
            </w:tcBorders>
            <w:shd w:val="clear" w:color="D9D9D9" w:fill="D9D9D9"/>
            <w:noWrap/>
            <w:vAlign w:val="bottom"/>
            <w:hideMark/>
          </w:tcPr>
          <w:p w14:paraId="248DD70A" w14:textId="77777777" w:rsidR="00AE6D96" w:rsidRPr="00AE6D96" w:rsidRDefault="00AE6D96" w:rsidP="00AE6D96">
            <w:pPr>
              <w:spacing w:before="0" w:after="0" w:line="240" w:lineRule="auto"/>
              <w:jc w:val="center"/>
              <w:rPr>
                <w:rFonts w:ascii="Aptos Narrow" w:eastAsia="Times New Roman" w:hAnsi="Aptos Narrow" w:cs="Times New Roman"/>
                <w:b/>
                <w:bCs/>
                <w:color w:val="000000"/>
                <w:sz w:val="24"/>
                <w:szCs w:val="24"/>
                <w:lang w:val="es-419" w:eastAsia="es-419"/>
              </w:rPr>
            </w:pPr>
            <w:r w:rsidRPr="00AE6D96">
              <w:rPr>
                <w:rFonts w:ascii="Aptos Narrow" w:eastAsia="Times New Roman" w:hAnsi="Aptos Narrow" w:cs="Times New Roman"/>
                <w:b/>
                <w:bCs/>
                <w:color w:val="000000"/>
                <w:sz w:val="24"/>
                <w:szCs w:val="24"/>
                <w:lang w:val="es-419" w:eastAsia="es-419"/>
              </w:rPr>
              <w:t>Total general</w:t>
            </w:r>
          </w:p>
        </w:tc>
        <w:tc>
          <w:tcPr>
            <w:tcW w:w="932" w:type="dxa"/>
            <w:tcBorders>
              <w:top w:val="nil"/>
              <w:left w:val="nil"/>
              <w:bottom w:val="single" w:sz="8" w:space="0" w:color="auto"/>
              <w:right w:val="single" w:sz="4" w:space="0" w:color="auto"/>
            </w:tcBorders>
            <w:shd w:val="clear" w:color="D9D9D9" w:fill="D9D9D9"/>
            <w:noWrap/>
            <w:vAlign w:val="bottom"/>
            <w:hideMark/>
          </w:tcPr>
          <w:p w14:paraId="707F6316" w14:textId="77777777" w:rsidR="00AE6D96" w:rsidRPr="00AE6D96" w:rsidRDefault="00AE6D96" w:rsidP="00AE6D96">
            <w:pPr>
              <w:spacing w:before="0" w:after="0" w:line="240" w:lineRule="auto"/>
              <w:jc w:val="center"/>
              <w:rPr>
                <w:rFonts w:ascii="Aptos Narrow" w:eastAsia="Times New Roman" w:hAnsi="Aptos Narrow" w:cs="Times New Roman"/>
                <w:b/>
                <w:bCs/>
                <w:color w:val="000000"/>
                <w:sz w:val="24"/>
                <w:szCs w:val="24"/>
                <w:lang w:val="es-419" w:eastAsia="es-419"/>
              </w:rPr>
            </w:pPr>
            <w:r w:rsidRPr="00AE6D96">
              <w:rPr>
                <w:rFonts w:ascii="Aptos Narrow" w:eastAsia="Times New Roman" w:hAnsi="Aptos Narrow" w:cs="Times New Roman"/>
                <w:b/>
                <w:bCs/>
                <w:color w:val="000000"/>
                <w:sz w:val="24"/>
                <w:szCs w:val="24"/>
                <w:lang w:val="es-419" w:eastAsia="es-419"/>
              </w:rPr>
              <w:t>20,666</w:t>
            </w:r>
          </w:p>
        </w:tc>
      </w:tr>
    </w:tbl>
    <w:p w14:paraId="0B079C1F" w14:textId="77BD865A" w:rsidR="009E21C8" w:rsidRPr="00BE064E" w:rsidRDefault="00E77E7B" w:rsidP="00BE064E">
      <w:pPr>
        <w:pStyle w:val="p1"/>
        <w:shd w:val="clear" w:color="auto" w:fill="FFFFFF" w:themeFill="background1"/>
        <w:spacing w:before="240"/>
        <w:jc w:val="both"/>
        <w:rPr>
          <w:rFonts w:ascii="Calibri" w:hAnsi="Calibri" w:cs="Calibri"/>
          <w:i/>
          <w:iCs/>
          <w:sz w:val="20"/>
          <w:szCs w:val="20"/>
        </w:rPr>
      </w:pPr>
      <w:r w:rsidRPr="00BE064E">
        <w:rPr>
          <w:rFonts w:ascii="Calibri" w:hAnsi="Calibri" w:cs="Calibri"/>
          <w:i/>
          <w:iCs/>
          <w:sz w:val="20"/>
          <w:szCs w:val="20"/>
        </w:rPr>
        <w:t>Tabla 7. Matriz de participación – Consolidado 3er Trimestre 2025.</w:t>
      </w:r>
    </w:p>
    <w:p w14:paraId="39888F58" w14:textId="77777777" w:rsidR="00E77E7B" w:rsidRDefault="00E77E7B" w:rsidP="00A3266F">
      <w:pPr>
        <w:spacing w:before="0" w:after="0" w:line="240" w:lineRule="auto"/>
        <w:rPr>
          <w:rFonts w:ascii="Calibri" w:hAnsi="Calibri" w:cs="Calibri"/>
          <w:bCs/>
          <w:iCs/>
          <w:highlight w:val="yellow"/>
        </w:rPr>
      </w:pPr>
    </w:p>
    <w:p w14:paraId="65077099" w14:textId="58D24C7A" w:rsidR="00E77E7B" w:rsidRDefault="00AE6D96" w:rsidP="00E77E7B">
      <w:pPr>
        <w:spacing w:before="0" w:after="160" w:line="259" w:lineRule="auto"/>
        <w:rPr>
          <w:rFonts w:ascii="Calibri" w:hAnsi="Calibri" w:cs="Calibri"/>
          <w:bCs/>
          <w:iCs/>
          <w:highlight w:val="yellow"/>
        </w:rPr>
      </w:pPr>
      <w:r w:rsidRPr="00AE6D96">
        <w:drawing>
          <wp:inline distT="0" distB="0" distL="0" distR="0" wp14:anchorId="777931E1" wp14:editId="38B13E88">
            <wp:extent cx="6400800" cy="2557145"/>
            <wp:effectExtent l="0" t="0" r="0" b="0"/>
            <wp:docPr id="35161825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00800" cy="2557145"/>
                    </a:xfrm>
                    <a:prstGeom prst="rect">
                      <a:avLst/>
                    </a:prstGeom>
                    <a:noFill/>
                    <a:ln>
                      <a:noFill/>
                    </a:ln>
                  </pic:spPr>
                </pic:pic>
              </a:graphicData>
            </a:graphic>
          </wp:inline>
        </w:drawing>
      </w:r>
    </w:p>
    <w:p w14:paraId="117D7AEE" w14:textId="77777777" w:rsidR="00AE6D96" w:rsidRDefault="00CE0682" w:rsidP="00E77E7B">
      <w:pPr>
        <w:spacing w:before="0" w:after="160" w:line="259" w:lineRule="auto"/>
        <w:rPr>
          <w:rFonts w:ascii="Calibri" w:hAnsi="Calibri" w:cs="Calibri"/>
          <w:bCs/>
          <w:iCs/>
        </w:rPr>
      </w:pPr>
      <w:r>
        <w:rPr>
          <w:rFonts w:ascii="Calibri" w:hAnsi="Calibri" w:cs="Calibri"/>
          <w:bCs/>
          <w:iCs/>
        </w:rPr>
        <w:t>Finalmente para el</w:t>
      </w:r>
      <w:r w:rsidR="00E77E7B" w:rsidRPr="00CE0682">
        <w:rPr>
          <w:rFonts w:ascii="Calibri" w:hAnsi="Calibri" w:cs="Calibri"/>
          <w:bCs/>
          <w:iCs/>
        </w:rPr>
        <w:t xml:space="preserve"> tercer trimestre de 2025</w:t>
      </w:r>
      <w:r>
        <w:rPr>
          <w:rFonts w:ascii="Calibri" w:hAnsi="Calibri" w:cs="Calibri"/>
          <w:bCs/>
          <w:iCs/>
        </w:rPr>
        <w:t xml:space="preserve"> (01 de julio de 2025 a 31 de octubre)</w:t>
      </w:r>
      <w:r w:rsidR="00E77E7B" w:rsidRPr="00CE0682">
        <w:rPr>
          <w:rFonts w:ascii="Calibri" w:hAnsi="Calibri" w:cs="Calibri"/>
          <w:bCs/>
          <w:iCs/>
        </w:rPr>
        <w:t>, se adelantaron</w:t>
      </w:r>
      <w:r w:rsidR="00AE6D96">
        <w:rPr>
          <w:rFonts w:ascii="Calibri" w:hAnsi="Calibri" w:cs="Calibri"/>
          <w:bCs/>
          <w:iCs/>
        </w:rPr>
        <w:t>:</w:t>
      </w:r>
    </w:p>
    <w:p w14:paraId="6F1624B9" w14:textId="77777777" w:rsidR="00AE6D96" w:rsidRPr="00AE6D96" w:rsidRDefault="00CE0682" w:rsidP="00AE6D96">
      <w:pPr>
        <w:pStyle w:val="Prrafodelista"/>
        <w:numPr>
          <w:ilvl w:val="0"/>
          <w:numId w:val="103"/>
        </w:numPr>
        <w:spacing w:before="0" w:after="160" w:line="259" w:lineRule="auto"/>
        <w:rPr>
          <w:rFonts w:ascii="Calibri" w:hAnsi="Calibri"/>
          <w:bCs/>
          <w:iCs/>
          <w:sz w:val="22"/>
          <w:szCs w:val="20"/>
        </w:rPr>
      </w:pPr>
      <w:r w:rsidRPr="00AE6D96">
        <w:rPr>
          <w:rFonts w:ascii="Calibri" w:hAnsi="Calibri"/>
          <w:bCs/>
          <w:iCs/>
          <w:sz w:val="22"/>
          <w:szCs w:val="20"/>
        </w:rPr>
        <w:t>224</w:t>
      </w:r>
      <w:r w:rsidR="00E77E7B" w:rsidRPr="00AE6D96">
        <w:rPr>
          <w:rFonts w:ascii="Calibri" w:hAnsi="Calibri"/>
          <w:bCs/>
          <w:iCs/>
          <w:sz w:val="22"/>
          <w:szCs w:val="20"/>
        </w:rPr>
        <w:t xml:space="preserve"> espacios </w:t>
      </w:r>
      <w:r w:rsidRPr="00AE6D96">
        <w:rPr>
          <w:rFonts w:ascii="Calibri" w:hAnsi="Calibri"/>
          <w:bCs/>
          <w:iCs/>
          <w:sz w:val="22"/>
          <w:szCs w:val="20"/>
        </w:rPr>
        <w:t xml:space="preserve">de participación </w:t>
      </w:r>
    </w:p>
    <w:p w14:paraId="14A6B9F3" w14:textId="77777777" w:rsidR="00AE6D96" w:rsidRPr="00AE6D96" w:rsidRDefault="00E77E7B" w:rsidP="00AE6D96">
      <w:pPr>
        <w:pStyle w:val="Prrafodelista"/>
        <w:numPr>
          <w:ilvl w:val="0"/>
          <w:numId w:val="103"/>
        </w:numPr>
        <w:spacing w:before="0" w:after="160" w:line="259" w:lineRule="auto"/>
        <w:rPr>
          <w:rFonts w:ascii="Calibri" w:hAnsi="Calibri"/>
          <w:bCs/>
          <w:iCs/>
          <w:sz w:val="22"/>
          <w:szCs w:val="20"/>
        </w:rPr>
      </w:pPr>
      <w:r w:rsidRPr="00AE6D96">
        <w:rPr>
          <w:rFonts w:ascii="Calibri" w:hAnsi="Calibri"/>
          <w:bCs/>
          <w:iCs/>
          <w:sz w:val="22"/>
          <w:szCs w:val="20"/>
        </w:rPr>
        <w:t xml:space="preserve">en 17 </w:t>
      </w:r>
      <w:r w:rsidR="00CE0682" w:rsidRPr="00AE6D96">
        <w:rPr>
          <w:rFonts w:ascii="Calibri" w:hAnsi="Calibri"/>
          <w:bCs/>
          <w:iCs/>
          <w:sz w:val="22"/>
          <w:szCs w:val="20"/>
        </w:rPr>
        <w:t>departamentos</w:t>
      </w:r>
    </w:p>
    <w:p w14:paraId="1EB3DAC8" w14:textId="77777777" w:rsidR="00AE6D96" w:rsidRPr="00AE6D96" w:rsidRDefault="00E77E7B" w:rsidP="00AE6D96">
      <w:pPr>
        <w:pStyle w:val="Prrafodelista"/>
        <w:numPr>
          <w:ilvl w:val="0"/>
          <w:numId w:val="103"/>
        </w:numPr>
        <w:spacing w:before="0" w:after="160" w:line="259" w:lineRule="auto"/>
        <w:rPr>
          <w:rFonts w:ascii="Calibri" w:hAnsi="Calibri"/>
          <w:bCs/>
          <w:iCs/>
          <w:sz w:val="22"/>
          <w:szCs w:val="20"/>
        </w:rPr>
      </w:pPr>
      <w:r w:rsidRPr="00AE6D96">
        <w:rPr>
          <w:rFonts w:ascii="Calibri" w:hAnsi="Calibri"/>
          <w:bCs/>
          <w:iCs/>
          <w:sz w:val="22"/>
          <w:szCs w:val="20"/>
        </w:rPr>
        <w:t xml:space="preserve">y 42 municipios, </w:t>
      </w:r>
    </w:p>
    <w:p w14:paraId="0FCD5076" w14:textId="5B386CD4" w:rsidR="00E77E7B" w:rsidRPr="00AE6D96" w:rsidRDefault="00E77E7B" w:rsidP="00AE6D96">
      <w:pPr>
        <w:pStyle w:val="Prrafodelista"/>
        <w:numPr>
          <w:ilvl w:val="0"/>
          <w:numId w:val="103"/>
        </w:numPr>
        <w:spacing w:before="0" w:after="160" w:line="259" w:lineRule="auto"/>
        <w:rPr>
          <w:rFonts w:ascii="Calibri" w:hAnsi="Calibri"/>
          <w:bCs/>
          <w:iCs/>
          <w:sz w:val="22"/>
          <w:szCs w:val="20"/>
        </w:rPr>
      </w:pPr>
      <w:r w:rsidRPr="00AE6D96">
        <w:rPr>
          <w:rFonts w:ascii="Calibri" w:hAnsi="Calibri"/>
          <w:bCs/>
          <w:iCs/>
          <w:sz w:val="22"/>
          <w:szCs w:val="20"/>
        </w:rPr>
        <w:t xml:space="preserve">alcanzando más de </w:t>
      </w:r>
      <w:r w:rsidRPr="00AE6D96">
        <w:rPr>
          <w:rFonts w:ascii="Calibri" w:hAnsi="Calibri"/>
          <w:b/>
          <w:iCs/>
          <w:sz w:val="22"/>
          <w:szCs w:val="20"/>
        </w:rPr>
        <w:t>4.124 personas</w:t>
      </w:r>
      <w:r w:rsidRPr="00AE6D96">
        <w:rPr>
          <w:rFonts w:ascii="Calibri" w:hAnsi="Calibri"/>
          <w:bCs/>
          <w:iCs/>
          <w:sz w:val="22"/>
          <w:szCs w:val="20"/>
        </w:rPr>
        <w:t>.</w:t>
      </w:r>
    </w:p>
    <w:p w14:paraId="2F5A5409" w14:textId="0C1F1AF5" w:rsidR="00A3266F" w:rsidRPr="001B40ED" w:rsidRDefault="00D677BD" w:rsidP="003D4878">
      <w:pPr>
        <w:pStyle w:val="Ttulo3"/>
      </w:pPr>
      <w:bookmarkStart w:id="6" w:name="_Toc213774841"/>
      <w:r w:rsidRPr="001B40ED">
        <w:t>Medidas adoptadas para mitigar el impacto ante el descontento del aumento del impuesto predial</w:t>
      </w:r>
      <w:bookmarkEnd w:id="6"/>
    </w:p>
    <w:p w14:paraId="0464C4D3" w14:textId="6E0E1823" w:rsidR="00E73B17" w:rsidRPr="00E73B17" w:rsidRDefault="00A3266F" w:rsidP="00E73B17">
      <w:pPr>
        <w:spacing w:before="0" w:after="0" w:line="276" w:lineRule="auto"/>
        <w:rPr>
          <w:rFonts w:ascii="Calibri" w:hAnsi="Calibri" w:cs="Calibri"/>
          <w:iCs/>
        </w:rPr>
      </w:pPr>
      <w:r w:rsidRPr="00E73B17">
        <w:rPr>
          <w:rFonts w:ascii="Calibri" w:hAnsi="Calibri" w:cs="Calibri"/>
          <w:bCs/>
          <w:iCs/>
        </w:rPr>
        <w:t>El DNP aborda el riesgo de descontento social generado por el aumento del impuesto predial mediante el fortalecimiento de la participación ciudadana en los procesos territoriales.</w:t>
      </w:r>
      <w:r w:rsidR="005D52C8" w:rsidRPr="00E73B17">
        <w:rPr>
          <w:rFonts w:ascii="Calibri" w:hAnsi="Calibri" w:cs="Calibri"/>
          <w:bCs/>
          <w:iCs/>
        </w:rPr>
        <w:t xml:space="preserve"> </w:t>
      </w:r>
      <w:r w:rsidRPr="00E73B17">
        <w:rPr>
          <w:rFonts w:ascii="Calibri" w:hAnsi="Calibri" w:cs="Calibri"/>
          <w:bCs/>
          <w:iCs/>
        </w:rPr>
        <w:t xml:space="preserve">La reconceptualización del Sistema de Administración del Territorio (SAT) y la estrategia de </w:t>
      </w:r>
      <w:r w:rsidR="005D52C8" w:rsidRPr="00E73B17">
        <w:rPr>
          <w:rFonts w:ascii="Calibri" w:hAnsi="Calibri" w:cs="Calibri"/>
          <w:bCs/>
          <w:iCs/>
        </w:rPr>
        <w:t xml:space="preserve">Cooperación Técnica Territorial – CTT, </w:t>
      </w:r>
      <w:r w:rsidRPr="00E73B17">
        <w:rPr>
          <w:rFonts w:ascii="Calibri" w:hAnsi="Calibri" w:cs="Calibri"/>
          <w:bCs/>
          <w:iCs/>
        </w:rPr>
        <w:t>tienen como fundamento el posicionamiento de las comunidades en la toma de decisiones. Esto refuerza el diálogo y la transparencia con la sociedad.</w:t>
      </w:r>
      <w:r w:rsidR="00E73B17" w:rsidRPr="00E73B17">
        <w:rPr>
          <w:rFonts w:ascii="Calibri" w:hAnsi="Calibri" w:cs="Calibri"/>
          <w:bCs/>
          <w:iCs/>
        </w:rPr>
        <w:t xml:space="preserve"> Durante este periodo se presentaron los siguientes </w:t>
      </w:r>
      <w:r w:rsidR="00E73B17" w:rsidRPr="00E73B17">
        <w:rPr>
          <w:rFonts w:ascii="Calibri" w:hAnsi="Calibri" w:cs="Calibri"/>
          <w:iCs/>
        </w:rPr>
        <w:t>avances en el Diálogo Social:</w:t>
      </w:r>
    </w:p>
    <w:p w14:paraId="28DF7FE9" w14:textId="77777777" w:rsidR="00E73B17" w:rsidRPr="00E73B17" w:rsidRDefault="00E73B17" w:rsidP="00E73B17">
      <w:pPr>
        <w:numPr>
          <w:ilvl w:val="0"/>
          <w:numId w:val="107"/>
        </w:numPr>
        <w:tabs>
          <w:tab w:val="num" w:pos="720"/>
        </w:tabs>
        <w:spacing w:before="0" w:after="0" w:line="276" w:lineRule="auto"/>
        <w:rPr>
          <w:rFonts w:ascii="Calibri" w:hAnsi="Calibri" w:cs="Calibri"/>
          <w:bCs/>
          <w:iCs/>
          <w:lang w:val="pt-PT"/>
        </w:rPr>
      </w:pPr>
      <w:r w:rsidRPr="00E73B17">
        <w:rPr>
          <w:rFonts w:ascii="Calibri" w:hAnsi="Calibri" w:cs="Calibri"/>
          <w:b/>
          <w:bCs/>
          <w:iCs/>
          <w:lang w:val="pt-PT"/>
        </w:rPr>
        <w:t>Webinar: Diálogo Social Catastro Multipropósito (12 de agosto)</w:t>
      </w:r>
    </w:p>
    <w:p w14:paraId="213ADC65" w14:textId="77777777" w:rsidR="00E73B17" w:rsidRPr="00E73B17" w:rsidRDefault="00E73B17" w:rsidP="00E73B17">
      <w:pPr>
        <w:numPr>
          <w:ilvl w:val="1"/>
          <w:numId w:val="107"/>
        </w:numPr>
        <w:tabs>
          <w:tab w:val="clear" w:pos="1080"/>
        </w:tabs>
        <w:spacing w:before="0" w:after="0" w:line="276" w:lineRule="auto"/>
        <w:ind w:left="810"/>
        <w:rPr>
          <w:rFonts w:ascii="Calibri" w:hAnsi="Calibri" w:cs="Calibri"/>
          <w:bCs/>
          <w:iCs/>
        </w:rPr>
      </w:pPr>
      <w:r w:rsidRPr="00E73B17">
        <w:rPr>
          <w:rFonts w:ascii="Calibri" w:hAnsi="Calibri" w:cs="Calibri"/>
          <w:bCs/>
          <w:iCs/>
        </w:rPr>
        <w:lastRenderedPageBreak/>
        <w:t>Se realizó un espacio abierto para despejar dudas, conocer beneficios y fortalecer la participación ciudadana en la gestión del territorio. Contó con la participación de 300 personas y se realizaron más de 500 interacciones en la plataforma.</w:t>
      </w:r>
    </w:p>
    <w:p w14:paraId="6A25E4DB" w14:textId="77777777" w:rsidR="00E73B17" w:rsidRPr="00E73B17" w:rsidRDefault="00E73B17" w:rsidP="00E73B17">
      <w:pPr>
        <w:numPr>
          <w:ilvl w:val="0"/>
          <w:numId w:val="107"/>
        </w:numPr>
        <w:tabs>
          <w:tab w:val="num" w:pos="720"/>
        </w:tabs>
        <w:spacing w:before="0" w:after="0" w:line="276" w:lineRule="auto"/>
        <w:rPr>
          <w:rFonts w:ascii="Calibri" w:hAnsi="Calibri" w:cs="Calibri"/>
          <w:bCs/>
          <w:iCs/>
        </w:rPr>
      </w:pPr>
      <w:r w:rsidRPr="00E73B17">
        <w:rPr>
          <w:rFonts w:ascii="Calibri" w:hAnsi="Calibri" w:cs="Calibri"/>
          <w:b/>
          <w:bCs/>
          <w:iCs/>
        </w:rPr>
        <w:t>Diálogo Nacional sobre Catastro Multipropósito (Realizado el 15 y 16 de octubre)</w:t>
      </w:r>
    </w:p>
    <w:p w14:paraId="4AC9A16A" w14:textId="77777777" w:rsidR="00E73B17" w:rsidRPr="00E73B17" w:rsidRDefault="00E73B17" w:rsidP="00E73B17">
      <w:pPr>
        <w:numPr>
          <w:ilvl w:val="1"/>
          <w:numId w:val="107"/>
        </w:numPr>
        <w:tabs>
          <w:tab w:val="clear" w:pos="1080"/>
          <w:tab w:val="num" w:pos="1440"/>
        </w:tabs>
        <w:spacing w:before="0" w:after="0" w:line="276" w:lineRule="auto"/>
        <w:ind w:left="810"/>
        <w:rPr>
          <w:rFonts w:ascii="Calibri" w:hAnsi="Calibri" w:cs="Calibri"/>
          <w:bCs/>
          <w:iCs/>
        </w:rPr>
      </w:pPr>
      <w:r w:rsidRPr="00E73B17">
        <w:rPr>
          <w:rFonts w:ascii="Calibri" w:hAnsi="Calibri" w:cs="Calibri"/>
          <w:bCs/>
          <w:iCs/>
        </w:rPr>
        <w:t>El encuentro cumplió su objetivo primordial de establecer un diálogo constructivo con las comunidades para fortalecer la política.</w:t>
      </w:r>
    </w:p>
    <w:p w14:paraId="34424303" w14:textId="77777777" w:rsidR="00E73B17" w:rsidRPr="00E73B17" w:rsidRDefault="00E73B17" w:rsidP="00E73B17">
      <w:pPr>
        <w:numPr>
          <w:ilvl w:val="1"/>
          <w:numId w:val="107"/>
        </w:numPr>
        <w:tabs>
          <w:tab w:val="clear" w:pos="1080"/>
          <w:tab w:val="num" w:pos="1440"/>
        </w:tabs>
        <w:spacing w:before="0" w:after="0" w:line="276" w:lineRule="auto"/>
        <w:ind w:left="810"/>
        <w:rPr>
          <w:rFonts w:ascii="Calibri" w:hAnsi="Calibri" w:cs="Calibri"/>
          <w:bCs/>
          <w:iCs/>
        </w:rPr>
      </w:pPr>
      <w:r w:rsidRPr="00E73B17">
        <w:rPr>
          <w:rFonts w:ascii="Calibri" w:hAnsi="Calibri" w:cs="Calibri"/>
          <w:b/>
          <w:bCs/>
          <w:iCs/>
        </w:rPr>
        <w:t>Participación:</w:t>
      </w:r>
      <w:r w:rsidRPr="00E73B17">
        <w:rPr>
          <w:rFonts w:ascii="Calibri" w:hAnsi="Calibri" w:cs="Calibri"/>
          <w:bCs/>
          <w:iCs/>
        </w:rPr>
        <w:t xml:space="preserve"> Contó con la presencia de representantes de organizaciones sociales (Confederación de Acción Comunal y Veedurías) y directivos y delegados de entidades clave (SNR, IGAC, MinHacienda, DANE y ANT).</w:t>
      </w:r>
    </w:p>
    <w:p w14:paraId="6D11AC52" w14:textId="77777777" w:rsidR="00E73B17" w:rsidRPr="00E73B17" w:rsidRDefault="00E73B17" w:rsidP="00E73B17">
      <w:pPr>
        <w:numPr>
          <w:ilvl w:val="1"/>
          <w:numId w:val="107"/>
        </w:numPr>
        <w:tabs>
          <w:tab w:val="clear" w:pos="1080"/>
          <w:tab w:val="num" w:pos="1440"/>
        </w:tabs>
        <w:spacing w:before="0" w:after="0" w:line="276" w:lineRule="auto"/>
        <w:ind w:left="810"/>
        <w:rPr>
          <w:rFonts w:ascii="Calibri" w:hAnsi="Calibri" w:cs="Calibri"/>
          <w:bCs/>
          <w:iCs/>
        </w:rPr>
      </w:pPr>
      <w:r w:rsidRPr="00E73B17">
        <w:rPr>
          <w:rFonts w:ascii="Calibri" w:hAnsi="Calibri" w:cs="Calibri"/>
          <w:b/>
          <w:bCs/>
          <w:iCs/>
        </w:rPr>
        <w:t>Apoyo Estratégico:</w:t>
      </w:r>
      <w:r w:rsidRPr="00E73B17">
        <w:rPr>
          <w:rFonts w:ascii="Calibri" w:hAnsi="Calibri" w:cs="Calibri"/>
          <w:bCs/>
          <w:iCs/>
        </w:rPr>
        <w:t xml:space="preserve"> Se contó con el apoyo de la Cooperación Alemana (GIZ), que aportó su experiencia metodológica, moderación, y apoyo logístico (alquiler de espacio y alimentación).</w:t>
      </w:r>
    </w:p>
    <w:p w14:paraId="5A0CA4A6" w14:textId="77777777" w:rsidR="00E73B17" w:rsidRPr="00E73B17" w:rsidRDefault="00E73B17" w:rsidP="00E73B17">
      <w:pPr>
        <w:numPr>
          <w:ilvl w:val="1"/>
          <w:numId w:val="107"/>
        </w:numPr>
        <w:tabs>
          <w:tab w:val="clear" w:pos="1080"/>
          <w:tab w:val="num" w:pos="1440"/>
        </w:tabs>
        <w:spacing w:before="0" w:after="0" w:line="276" w:lineRule="auto"/>
        <w:ind w:left="810"/>
        <w:rPr>
          <w:rFonts w:ascii="Calibri" w:hAnsi="Calibri" w:cs="Calibri"/>
          <w:bCs/>
          <w:iCs/>
        </w:rPr>
      </w:pPr>
      <w:r w:rsidRPr="00E73B17">
        <w:rPr>
          <w:rFonts w:ascii="Calibri" w:hAnsi="Calibri" w:cs="Calibri"/>
          <w:b/>
          <w:bCs/>
          <w:iCs/>
        </w:rPr>
        <w:t>Acuerdos Clave:</w:t>
      </w:r>
      <w:r w:rsidRPr="00E73B17">
        <w:rPr>
          <w:rFonts w:ascii="Calibri" w:hAnsi="Calibri" w:cs="Calibri"/>
          <w:bCs/>
          <w:iCs/>
        </w:rPr>
        <w:t xml:space="preserve"> Se logró la priorización de demandas por parte de las comunidades (incluyendo el congelamiento de actualizaciones y la propuesta de Catastro como función pública), y se estableció un curso de acción para el seguimiento, que incluye:</w:t>
      </w:r>
    </w:p>
    <w:p w14:paraId="32154CA5" w14:textId="77777777" w:rsidR="00E73B17" w:rsidRPr="00E73B17" w:rsidRDefault="00E73B17" w:rsidP="00E73B17">
      <w:pPr>
        <w:numPr>
          <w:ilvl w:val="2"/>
          <w:numId w:val="107"/>
        </w:numPr>
        <w:tabs>
          <w:tab w:val="clear" w:pos="1800"/>
          <w:tab w:val="num" w:pos="1530"/>
          <w:tab w:val="num" w:pos="2160"/>
        </w:tabs>
        <w:spacing w:before="0" w:after="0" w:line="276" w:lineRule="auto"/>
        <w:ind w:left="1350" w:hanging="450"/>
        <w:rPr>
          <w:rFonts w:ascii="Calibri" w:hAnsi="Calibri" w:cs="Calibri"/>
          <w:bCs/>
          <w:iCs/>
        </w:rPr>
      </w:pPr>
      <w:r w:rsidRPr="00E73B17">
        <w:rPr>
          <w:rFonts w:ascii="Calibri" w:hAnsi="Calibri" w:cs="Calibri"/>
          <w:bCs/>
          <w:iCs/>
        </w:rPr>
        <w:t>Presentación de conclusiones al Comité de Implementación de la Política de Catastro del CSAOSR.</w:t>
      </w:r>
    </w:p>
    <w:p w14:paraId="762A35B2" w14:textId="77777777" w:rsidR="00E73B17" w:rsidRPr="00E73B17" w:rsidRDefault="00E73B17" w:rsidP="00E73B17">
      <w:pPr>
        <w:numPr>
          <w:ilvl w:val="2"/>
          <w:numId w:val="107"/>
        </w:numPr>
        <w:tabs>
          <w:tab w:val="clear" w:pos="1800"/>
          <w:tab w:val="num" w:pos="1530"/>
          <w:tab w:val="num" w:pos="2160"/>
        </w:tabs>
        <w:spacing w:before="0" w:after="0" w:line="276" w:lineRule="auto"/>
        <w:ind w:left="1350" w:hanging="450"/>
        <w:rPr>
          <w:rFonts w:ascii="Calibri" w:hAnsi="Calibri" w:cs="Calibri"/>
          <w:bCs/>
          <w:iCs/>
        </w:rPr>
      </w:pPr>
      <w:r w:rsidRPr="00E73B17">
        <w:rPr>
          <w:rFonts w:ascii="Calibri" w:hAnsi="Calibri" w:cs="Calibri"/>
          <w:bCs/>
          <w:iCs/>
        </w:rPr>
        <w:t>Instalación de una agenda de seguimiento y monitoreo de los temas abordados.</w:t>
      </w:r>
    </w:p>
    <w:p w14:paraId="4C5AF31C" w14:textId="77777777" w:rsidR="00E73B17" w:rsidRPr="00E73B17" w:rsidRDefault="00E73B17" w:rsidP="00E73B17">
      <w:pPr>
        <w:numPr>
          <w:ilvl w:val="2"/>
          <w:numId w:val="107"/>
        </w:numPr>
        <w:tabs>
          <w:tab w:val="clear" w:pos="1800"/>
          <w:tab w:val="num" w:pos="1530"/>
          <w:tab w:val="num" w:pos="2160"/>
        </w:tabs>
        <w:spacing w:before="0" w:after="0" w:line="276" w:lineRule="auto"/>
        <w:ind w:left="1350" w:hanging="450"/>
        <w:rPr>
          <w:rFonts w:ascii="Calibri" w:hAnsi="Calibri" w:cs="Calibri"/>
          <w:bCs/>
          <w:iCs/>
        </w:rPr>
      </w:pPr>
      <w:r w:rsidRPr="00E73B17">
        <w:rPr>
          <w:rFonts w:ascii="Calibri" w:hAnsi="Calibri" w:cs="Calibri"/>
          <w:bCs/>
          <w:iCs/>
        </w:rPr>
        <w:t>Ampliación y continuidad del Diálogo Social en otras regiones del país.</w:t>
      </w:r>
    </w:p>
    <w:p w14:paraId="6FD32DDC" w14:textId="582D6657" w:rsidR="00E73B17" w:rsidRPr="00E73B17" w:rsidRDefault="00E73B17" w:rsidP="00E73B17">
      <w:pPr>
        <w:spacing w:before="0" w:after="0" w:line="276" w:lineRule="auto"/>
        <w:rPr>
          <w:rFonts w:ascii="Calibri" w:hAnsi="Calibri" w:cs="Calibri"/>
          <w:bCs/>
          <w:iCs/>
        </w:rPr>
      </w:pPr>
      <w:r w:rsidRPr="00E73B17">
        <w:rPr>
          <w:rFonts w:ascii="Calibri" w:hAnsi="Calibri" w:cs="Calibri"/>
          <w:bCs/>
          <w:iCs/>
        </w:rPr>
        <w:t>Estas acciones, resultantes del Diálogo Social, permitieron recoger y clasificar las principales inconformidades de las organizaciones sociales. Los puntos identificados serán elevados a las instancias de decisión de la política, sirviendo como acciones de mediano plazo que fortalecerán su legitimidad y garantizarán la sostenibilidad del Catastro Multipropósito en el país</w:t>
      </w:r>
    </w:p>
    <w:p w14:paraId="42FEA7E1" w14:textId="77777777" w:rsidR="00E73B17" w:rsidRPr="007D3E4B" w:rsidRDefault="00E73B17" w:rsidP="00A3266F">
      <w:pPr>
        <w:spacing w:before="0" w:after="0" w:line="240" w:lineRule="auto"/>
        <w:rPr>
          <w:rFonts w:ascii="Calibri" w:hAnsi="Calibri" w:cs="Calibri"/>
          <w:bCs/>
          <w:iCs/>
          <w:highlight w:val="yellow"/>
        </w:rPr>
      </w:pPr>
    </w:p>
    <w:p w14:paraId="1E6BA7C2" w14:textId="3C155477" w:rsidR="00D85C01" w:rsidRPr="006F5D87" w:rsidRDefault="486757F5" w:rsidP="005204AF">
      <w:pPr>
        <w:pStyle w:val="Ttulo2"/>
        <w:spacing w:line="276" w:lineRule="auto"/>
        <w:rPr>
          <w:rFonts w:asciiTheme="minorHAnsi" w:hAnsiTheme="minorHAnsi" w:cstheme="minorHAnsi"/>
        </w:rPr>
      </w:pPr>
      <w:bookmarkStart w:id="7" w:name="_Toc213774842"/>
      <w:r w:rsidRPr="006F5D87">
        <w:rPr>
          <w:rFonts w:asciiTheme="minorHAnsi" w:hAnsiTheme="minorHAnsi" w:cstheme="minorHAnsi"/>
        </w:rPr>
        <w:t>Aseguramiento de salvaguardas sociales</w:t>
      </w:r>
      <w:r w:rsidR="00D85C01" w:rsidRPr="006F5D87">
        <w:rPr>
          <w:rFonts w:asciiTheme="minorHAnsi" w:hAnsiTheme="minorHAnsi" w:cstheme="minorHAnsi"/>
        </w:rPr>
        <w:t xml:space="preserve"> y ambientales</w:t>
      </w:r>
      <w:r w:rsidRPr="006F5D87">
        <w:rPr>
          <w:rFonts w:asciiTheme="minorHAnsi" w:hAnsiTheme="minorHAnsi" w:cstheme="minorHAnsi"/>
        </w:rPr>
        <w:t xml:space="preserve"> en</w:t>
      </w:r>
      <w:r w:rsidR="00D85C01" w:rsidRPr="006F5D87">
        <w:rPr>
          <w:rFonts w:asciiTheme="minorHAnsi" w:hAnsiTheme="minorHAnsi" w:cstheme="minorHAnsi"/>
        </w:rPr>
        <w:t xml:space="preserve"> las</w:t>
      </w:r>
      <w:r w:rsidRPr="006F5D87">
        <w:rPr>
          <w:rFonts w:asciiTheme="minorHAnsi" w:hAnsiTheme="minorHAnsi" w:cstheme="minorHAnsi"/>
        </w:rPr>
        <w:t xml:space="preserve"> intervenciones para la actualización catastral </w:t>
      </w:r>
      <w:r w:rsidR="00AE4F7D" w:rsidRPr="006F5D87">
        <w:rPr>
          <w:rFonts w:asciiTheme="minorHAnsi" w:hAnsiTheme="minorHAnsi" w:cstheme="minorHAnsi"/>
        </w:rPr>
        <w:t xml:space="preserve">- </w:t>
      </w:r>
      <w:r w:rsidRPr="006F5D87">
        <w:rPr>
          <w:rFonts w:asciiTheme="minorHAnsi" w:hAnsiTheme="minorHAnsi" w:cstheme="minorHAnsi"/>
        </w:rPr>
        <w:t>IGAC</w:t>
      </w:r>
      <w:bookmarkEnd w:id="7"/>
    </w:p>
    <w:p w14:paraId="4594CEFF" w14:textId="78D5EB45"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lang w:val="es-MX"/>
        </w:rPr>
        <w:t xml:space="preserve">En el marco de la gestión de las Salvaguardas Ambientales y Sociales del Programa para la Adopción e implementación de un Catastro Multipropósito por parte del Instituto Geográfico Agustín Codazzi-IGAC, el equipo social y ambiental realizó el acompañamiento y seguimiento de las actividades contenidas en la matriz de riesgos del Plan de Gestión Ambiental y Social - PGAS de cada municipio o proyecto. A continuación, se describen las distintas acciones ejecutadas en el trimestre julio - septiembre: </w:t>
      </w:r>
    </w:p>
    <w:p w14:paraId="1C3C11D6" w14:textId="4D397DA8" w:rsidR="007D3E4B" w:rsidRPr="006F5D87" w:rsidRDefault="007D3E4B" w:rsidP="005204AF">
      <w:pPr>
        <w:pStyle w:val="Ttulo3"/>
        <w:spacing w:line="276" w:lineRule="auto"/>
        <w:rPr>
          <w:rFonts w:asciiTheme="minorHAnsi" w:hAnsiTheme="minorHAnsi" w:cstheme="minorHAnsi"/>
        </w:rPr>
      </w:pPr>
      <w:bookmarkStart w:id="8" w:name="_Toc213774843"/>
      <w:r w:rsidRPr="006F5D87">
        <w:rPr>
          <w:rFonts w:asciiTheme="minorHAnsi" w:hAnsiTheme="minorHAnsi" w:cstheme="minorHAnsi"/>
        </w:rPr>
        <w:t>Reporte del cumplimiento de acciones de mitigación de riesgos ambientales.</w:t>
      </w:r>
      <w:bookmarkEnd w:id="8"/>
    </w:p>
    <w:p w14:paraId="4784EFD2"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BID:</w:t>
      </w:r>
      <w:r w:rsidRPr="006F5D87">
        <w:rPr>
          <w:rFonts w:asciiTheme="minorHAnsi" w:hAnsiTheme="minorHAnsi" w:cstheme="minorHAnsi"/>
        </w:rPr>
        <w:t xml:space="preserve"> </w:t>
      </w:r>
    </w:p>
    <w:p w14:paraId="51F12427" w14:textId="77777777" w:rsidR="007D3E4B" w:rsidRPr="006F5D87" w:rsidRDefault="007D3E4B" w:rsidP="005204AF">
      <w:pPr>
        <w:pStyle w:val="Prrafodelista"/>
        <w:numPr>
          <w:ilvl w:val="0"/>
          <w:numId w:val="61"/>
        </w:numPr>
        <w:spacing w:line="276" w:lineRule="auto"/>
        <w:rPr>
          <w:rFonts w:asciiTheme="minorHAnsi" w:hAnsiTheme="minorHAnsi" w:cstheme="minorHAnsi"/>
          <w:sz w:val="22"/>
        </w:rPr>
      </w:pPr>
      <w:r w:rsidRPr="006F5D87">
        <w:rPr>
          <w:rFonts w:asciiTheme="minorHAnsi" w:hAnsiTheme="minorHAnsi" w:cstheme="minorHAnsi"/>
          <w:sz w:val="22"/>
        </w:rPr>
        <w:t>Articulación con las Autoridades Ambientales:</w:t>
      </w:r>
    </w:p>
    <w:p w14:paraId="2B04D658"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Se realizó la mesa de trabajo con la CAR Cundinamarca, EXP e IGAC, con el propósito de aclarar aspectos relacionados con la aplicación de los POMCA (Planes de Ordenación y Manejo de Cuencas Hidrográficas), específicamente en lo referente a los usos permitidos, prohibidos y condicionados en áreas con categorías de conservación o uso múltiple, en el municipio de Topaipí.</w:t>
      </w:r>
    </w:p>
    <w:p w14:paraId="739FB034"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 xml:space="preserve">Asimismo, se buscó indagar sobre los criterios técnicos aplicables para la valoración predial, considerando las determinantes ambientales establecidas, y precisar el alcance técnico y legal de las zonificaciones ambientales </w:t>
      </w:r>
      <w:r w:rsidRPr="006F5D87">
        <w:rPr>
          <w:rFonts w:asciiTheme="minorHAnsi" w:eastAsia="Arial" w:hAnsiTheme="minorHAnsi" w:cstheme="minorHAnsi"/>
          <w:color w:val="000000" w:themeColor="text1"/>
          <w:lang w:val="es-MX"/>
        </w:rPr>
        <w:lastRenderedPageBreak/>
        <w:t>frente al ordenamiento territorial vigente del municipio, con el fin de garantizar la articulación entre los instrumentos de planificación ambiental y territorial.</w:t>
      </w:r>
    </w:p>
    <w:p w14:paraId="5037AA9C" w14:textId="77777777" w:rsidR="007D3E4B" w:rsidRPr="006F5D87" w:rsidRDefault="007D3E4B" w:rsidP="005204AF">
      <w:pPr>
        <w:pStyle w:val="Prrafodelista"/>
        <w:numPr>
          <w:ilvl w:val="0"/>
          <w:numId w:val="60"/>
        </w:numPr>
        <w:spacing w:line="276" w:lineRule="auto"/>
        <w:rPr>
          <w:rFonts w:asciiTheme="minorHAnsi" w:hAnsiTheme="minorHAnsi" w:cstheme="minorHAnsi"/>
          <w:sz w:val="22"/>
        </w:rPr>
      </w:pPr>
      <w:r w:rsidRPr="006F5D87">
        <w:rPr>
          <w:rFonts w:asciiTheme="minorHAnsi" w:eastAsia="Arial" w:hAnsiTheme="minorHAnsi" w:cstheme="minorHAnsi"/>
          <w:color w:val="000000" w:themeColor="text1"/>
          <w:sz w:val="22"/>
        </w:rPr>
        <w:t>Articulación con las Direcciones Territoriales IGAC:</w:t>
      </w:r>
    </w:p>
    <w:p w14:paraId="0298F5EC"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 xml:space="preserve">Se realizó la mesa de trabajo con la Dirección Territorial de Boyacá, el operador catastral EXP y el equipo de salvaguardas sociales y ambientales de la sede central. Se realiza seguimiento a las acciones para prevenir y/o mitigar los impactos negativos de la OCM. </w:t>
      </w:r>
    </w:p>
    <w:p w14:paraId="411F0AA5" w14:textId="77777777" w:rsidR="007D3E4B"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En temas ambientales, se mencionó el compromiso derivado del primer COC en el municipio de Tipacoque, del cual se solicitó al operador realizar de manera urgente el acercamiento con la alcaldía municipal para dar alcance a la solicitud.</w:t>
      </w:r>
    </w:p>
    <w:p w14:paraId="0A2E0752" w14:textId="77777777" w:rsidR="007D3E4B" w:rsidRPr="005204AF" w:rsidRDefault="007D3E4B" w:rsidP="005204AF">
      <w:pPr>
        <w:pStyle w:val="Prrafodelista"/>
        <w:numPr>
          <w:ilvl w:val="0"/>
          <w:numId w:val="60"/>
        </w:numPr>
        <w:spacing w:line="276" w:lineRule="auto"/>
        <w:rPr>
          <w:rFonts w:asciiTheme="minorHAnsi" w:eastAsia="Arial" w:hAnsiTheme="minorHAnsi" w:cstheme="minorHAnsi"/>
          <w:color w:val="000000" w:themeColor="text1"/>
          <w:sz w:val="22"/>
        </w:rPr>
      </w:pPr>
      <w:r w:rsidRPr="006F5D87">
        <w:rPr>
          <w:rFonts w:asciiTheme="minorHAnsi" w:eastAsia="Arial" w:hAnsiTheme="minorHAnsi" w:cstheme="minorHAnsi"/>
          <w:color w:val="000000" w:themeColor="text1"/>
          <w:sz w:val="22"/>
        </w:rPr>
        <w:t>Mesa de trabajo Tipacoque, Boyacá:</w:t>
      </w:r>
    </w:p>
    <w:p w14:paraId="5DC1EAF3"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Se realizó la reunión con la Oficina de Planeación y la empresa de Servicios Públicos de Tipacoque el 5 de septiembre, en conjunto con el operador catastral EXP, la Dirección Territorial de Boyacá y la Subdirección de Proyectos. Durante la sesión, se abordó el compromiso obtenido en el COC frente a la reserva hídrica en el Páramo Guantiva – La Rusia; donde quedó el compromiso de realizar una mesa técnica con Planeación Municipal y oficina de servicios públicos para la revisión de los predios públicos con conflicto de linderos en áreas de reserva.</w:t>
      </w:r>
    </w:p>
    <w:p w14:paraId="735F41B1" w14:textId="77777777" w:rsidR="007D3E4B" w:rsidRPr="006F5D87" w:rsidRDefault="007D3E4B" w:rsidP="005204AF">
      <w:pPr>
        <w:shd w:val="clear" w:color="auto" w:fill="FFFFFF" w:themeFill="background1"/>
        <w:spacing w:before="0" w:after="0" w:line="276" w:lineRule="auto"/>
        <w:rPr>
          <w:rFonts w:asciiTheme="minorHAnsi" w:hAnsiTheme="minorHAnsi" w:cstheme="minorHAnsi"/>
        </w:rPr>
      </w:pPr>
    </w:p>
    <w:p w14:paraId="28682634"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Así mismo, la Oficina de Planeación y el Gerente de Servicios Públicos expresaron inquietudes e inconformidades relacionadas con la definición de la Unidad Agrícola Familiar (UAF) en Tipacoque, de la cual quedó como compromiso remitir la solicitud al DNP como coordinador del programa y concertar un acercamiento alcaldía-ANT.</w:t>
      </w:r>
    </w:p>
    <w:p w14:paraId="75F76E17" w14:textId="06E8DA54" w:rsidR="007D3E4B" w:rsidRPr="005204AF" w:rsidRDefault="007D3E4B" w:rsidP="005204AF">
      <w:pPr>
        <w:pStyle w:val="Prrafodelista"/>
        <w:numPr>
          <w:ilvl w:val="0"/>
          <w:numId w:val="60"/>
        </w:numPr>
        <w:spacing w:line="276" w:lineRule="auto"/>
        <w:rPr>
          <w:rFonts w:asciiTheme="minorHAnsi" w:eastAsia="Arial" w:hAnsiTheme="minorHAnsi" w:cstheme="minorHAnsi"/>
          <w:color w:val="000000" w:themeColor="text1"/>
          <w:sz w:val="22"/>
        </w:rPr>
      </w:pPr>
      <w:r w:rsidRPr="006F5D87">
        <w:rPr>
          <w:rFonts w:asciiTheme="minorHAnsi" w:eastAsia="Arial" w:hAnsiTheme="minorHAnsi" w:cstheme="minorHAnsi"/>
          <w:color w:val="000000" w:themeColor="text1"/>
          <w:sz w:val="22"/>
        </w:rPr>
        <w:t>Fortalecimiento de capacidades sobre la interlocución de nivel 4 dirigido al operador EXP en el lote 3 BID, en articulación con DT Cesar:</w:t>
      </w:r>
    </w:p>
    <w:p w14:paraId="3E2CCB94"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lang w:val="es-MX"/>
        </w:rPr>
      </w:pPr>
      <w:r w:rsidRPr="006F5D87">
        <w:rPr>
          <w:rFonts w:asciiTheme="minorHAnsi" w:eastAsia="Arial" w:hAnsiTheme="minorHAnsi" w:cstheme="minorHAnsi"/>
          <w:color w:val="000000" w:themeColor="text1"/>
          <w:lang w:val="es-MX"/>
        </w:rPr>
        <w:t>Se realizó jornada de fortalecimiento de capacidades referente al Nivel de Interlocución 4 para el operador EXP, en coordinación con la DT Cesar, con el objetivo de socializar los lineamientos de la Interlocución que corresponde a la etapa postoperativa de la OCM. Se aclararon los pasos a seguir, metodología y roles de los diferentes componentes (económico, social, ambiental y salvaguardas), así como la importancia de las comunicaciones adaptadas a cada municipio, para la convocatoria y para la difusión de la información resultado de la OCM. Como resultado, se logró fortalecer la comprensión sobre la importancia del nivel 4, brindando al operador herramientas para la preparación de este nivel. Así mismo se abordó el caso de San Diego donde se requieren estrategias distintas a las de Manaure, por la dificultad en la asistencia a reuniones grupales. Se acordó que el operador EXP inicie el alistamiento de materiales e insumos de comunicación para la revisión y comentarios por parte de la DT y el equipo de salvaguardas y de comunicaciones.</w:t>
      </w:r>
    </w:p>
    <w:p w14:paraId="7E740233" w14:textId="77777777" w:rsidR="007D3E4B" w:rsidRPr="005204AF" w:rsidRDefault="007D3E4B" w:rsidP="005204AF">
      <w:pPr>
        <w:pStyle w:val="Prrafodelista"/>
        <w:numPr>
          <w:ilvl w:val="0"/>
          <w:numId w:val="60"/>
        </w:numPr>
        <w:spacing w:line="276" w:lineRule="auto"/>
        <w:rPr>
          <w:rFonts w:asciiTheme="minorHAnsi" w:eastAsia="Arial" w:hAnsiTheme="minorHAnsi" w:cstheme="minorHAnsi"/>
          <w:color w:val="000000" w:themeColor="text1"/>
          <w:sz w:val="22"/>
        </w:rPr>
      </w:pPr>
      <w:r w:rsidRPr="006F5D87">
        <w:rPr>
          <w:rFonts w:asciiTheme="minorHAnsi" w:eastAsia="Arial" w:hAnsiTheme="minorHAnsi" w:cstheme="minorHAnsi"/>
          <w:color w:val="000000" w:themeColor="text1"/>
          <w:sz w:val="22"/>
        </w:rPr>
        <w:t>Articulación con DT Boyacá previo a realización de segunda sesión de los Comités Operativos de Campo coordinados por DNP en los municipios del Lote 1, BID.</w:t>
      </w:r>
    </w:p>
    <w:p w14:paraId="43854794" w14:textId="77777777" w:rsidR="007D3E4B" w:rsidRPr="006F5D87" w:rsidRDefault="007D3E4B" w:rsidP="005204AF">
      <w:pPr>
        <w:shd w:val="clear" w:color="auto" w:fill="FFFFFF" w:themeFill="background1"/>
        <w:spacing w:before="0" w:after="0" w:line="276" w:lineRule="auto"/>
        <w:rPr>
          <w:rFonts w:asciiTheme="minorHAnsi" w:hAnsiTheme="minorHAnsi" w:cstheme="minorHAnsi"/>
          <w:lang w:val="es-MX"/>
        </w:rPr>
      </w:pPr>
    </w:p>
    <w:p w14:paraId="6B17C5B7"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 xml:space="preserve">Se realizó reunión de articulación con la DT Boyacá, a fin de brindar contexto de los Comités Operativos de Campo, los cuales son coordinados por el DNP y donde se presentan temas clave referentes al avance del Proyecto de Catastro Multipropósito a cargo del operador EXP y el IGAC. En la actividad se contextualizó al equipo social de la </w:t>
      </w:r>
      <w:r w:rsidRPr="006F5D87">
        <w:rPr>
          <w:rFonts w:asciiTheme="minorHAnsi" w:eastAsia="Arial" w:hAnsiTheme="minorHAnsi" w:cstheme="minorHAnsi"/>
          <w:color w:val="000000" w:themeColor="text1"/>
          <w:lang w:val="es-MX"/>
        </w:rPr>
        <w:lastRenderedPageBreak/>
        <w:t>DT Boyacá respecto de la Cooperación Técnica Territorial que es la estrategia para el fortalecimiento de capacidades territoriales por parte del Departamento Nacional de Planeación (DNP), en la cual se realiza un diagnóstico y un plan de fortalecimiento de la administración municipal de los municipios objeto de operación. Se explicó que el COC sobre todo se dirige a actores institucionales, pero puede haber participación de la comunidad u actores locales.</w:t>
      </w:r>
    </w:p>
    <w:p w14:paraId="0A08EC3A" w14:textId="77777777" w:rsidR="007D3E4B" w:rsidRPr="006F5D87" w:rsidRDefault="007D3E4B" w:rsidP="005204AF">
      <w:pPr>
        <w:shd w:val="clear" w:color="auto" w:fill="FFFFFF" w:themeFill="background1"/>
        <w:spacing w:before="0" w:after="0" w:line="276" w:lineRule="auto"/>
        <w:rPr>
          <w:rFonts w:asciiTheme="minorHAnsi" w:hAnsiTheme="minorHAnsi" w:cstheme="minorHAnsi"/>
        </w:rPr>
      </w:pPr>
    </w:p>
    <w:p w14:paraId="135B3288" w14:textId="77777777" w:rsidR="007D3E4B" w:rsidRPr="006F5D87" w:rsidRDefault="007D3E4B" w:rsidP="005204AF">
      <w:pPr>
        <w:shd w:val="clear" w:color="auto" w:fill="FFFFFF" w:themeFill="background1"/>
        <w:spacing w:before="0" w:after="0"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Frente a la estrategia de fortalecimiento de capacidades, se contextualizó que el Departamento Nacional de Planeación (DNP) trabaja en fortalecer las capacidades institucionales de las entidades territoriales, brindando acompañamiento en seis dimensiones clave para el desarrollo territorial. Esto incluye el reconocimiento y uso efectivo de la información catastral en los municipios, para lo cual por parte del DNP se dispone de un enlace territorial. Este apoyo se enfoca especialmente en las Secretarías de Planeación y Hacienda, promoviendo el uso de tecnologías para una mejor gestión de la información territorial. En esta línea, se busca que los municipios puedan utilizar datos catastrales para procesos como: la formulación de planes territoriales, gestión ambiental y del riesgo. Así mismo, el DNP apoya con el análisis de los estatutos tributarios. El proceso de fortalecimiento incluye una serie de pasos estructurados, como la aplicación de consultas sobre seis dimensiones del desarrollo territorial, con un total de 106 preguntas. Estos resultados se traducen en hitos e indicadores, a partir de los cuales se negocia con las administraciones municipales un plan de fortalecimiento específico para cada territorio. Este plan puede incluir capacitación mediante cursos virtuales, talleres comunitarios para desmitificar el catastro multipropósito, y la generación de informes y productos específicos para cada etapa del fortalecimiento. Para llevar a cabo este proceso, se formaliza a través de convenios de adhesión entre las entidades ejecutoras y los municipios. Por parte del Operador EXP se da la presentación del avance del proceso de catastro multipropósito en los municipios. Como resultado de la articulación, se brindó la información para facilitar al equipo social el contexto del COC a fin de que este realice el acompañamiento a la segunda sesión de COC en los municipios del Lote 1.</w:t>
      </w:r>
    </w:p>
    <w:p w14:paraId="2CAE4D7F"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BM:</w:t>
      </w:r>
    </w:p>
    <w:p w14:paraId="35DFBC8E" w14:textId="77777777" w:rsidR="007D3E4B" w:rsidRPr="006F5D87" w:rsidRDefault="007D3E4B" w:rsidP="005204AF">
      <w:pPr>
        <w:pStyle w:val="Prrafodelista"/>
        <w:numPr>
          <w:ilvl w:val="0"/>
          <w:numId w:val="44"/>
        </w:numPr>
        <w:spacing w:line="276" w:lineRule="auto"/>
        <w:rPr>
          <w:rFonts w:asciiTheme="minorHAnsi" w:hAnsiTheme="minorHAnsi" w:cstheme="minorHAnsi"/>
          <w:sz w:val="22"/>
        </w:rPr>
      </w:pPr>
      <w:r w:rsidRPr="006F5D87">
        <w:rPr>
          <w:rFonts w:asciiTheme="minorHAnsi" w:eastAsia="Arial" w:hAnsiTheme="minorHAnsi" w:cstheme="minorHAnsi"/>
          <w:color w:val="000000" w:themeColor="text1"/>
          <w:sz w:val="22"/>
        </w:rPr>
        <w:t>Acompañamiento mesa de trabajo con la alcaldía de Cubarral, Meta:</w:t>
      </w:r>
    </w:p>
    <w:p w14:paraId="63516EFF" w14:textId="77777777" w:rsidR="007D3E4B" w:rsidRPr="006F5D87" w:rsidRDefault="007D3E4B" w:rsidP="005204AF">
      <w:pPr>
        <w:spacing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Se acompañó la realización de una mesa de trabajo con la alcaldía de Cubarral, Meta, con el objetivo de exponer las determinantes ambientales identificadas en el municipio.</w:t>
      </w:r>
    </w:p>
    <w:p w14:paraId="461C1D8E" w14:textId="77777777" w:rsidR="007D3E4B" w:rsidRPr="006F5D87" w:rsidRDefault="007D3E4B" w:rsidP="005204AF">
      <w:pPr>
        <w:pStyle w:val="Prrafodelista"/>
        <w:numPr>
          <w:ilvl w:val="0"/>
          <w:numId w:val="43"/>
        </w:numPr>
        <w:spacing w:line="276" w:lineRule="auto"/>
        <w:rPr>
          <w:rFonts w:asciiTheme="minorHAnsi" w:eastAsia="Arial" w:hAnsiTheme="minorHAnsi" w:cstheme="minorHAnsi"/>
          <w:color w:val="000000" w:themeColor="text1"/>
          <w:sz w:val="22"/>
        </w:rPr>
      </w:pPr>
      <w:r w:rsidRPr="006F5D87">
        <w:rPr>
          <w:rFonts w:asciiTheme="minorHAnsi" w:eastAsia="Arial" w:hAnsiTheme="minorHAnsi" w:cstheme="minorHAnsi"/>
          <w:color w:val="000000" w:themeColor="text1"/>
          <w:sz w:val="22"/>
        </w:rPr>
        <w:t>Capacitación profesional en salvaguardas ambientales Telespazio Argentina S.A.:</w:t>
      </w:r>
    </w:p>
    <w:p w14:paraId="3FA6A029" w14:textId="77777777" w:rsidR="007D3E4B" w:rsidRPr="006F5D87" w:rsidRDefault="007D3E4B" w:rsidP="005204AF">
      <w:pPr>
        <w:spacing w:line="276" w:lineRule="auto"/>
        <w:rPr>
          <w:rFonts w:asciiTheme="minorHAnsi" w:eastAsia="Arial" w:hAnsiTheme="minorHAnsi" w:cstheme="minorHAnsi"/>
          <w:color w:val="000000" w:themeColor="text1"/>
          <w:lang w:val="es-MX"/>
        </w:rPr>
      </w:pPr>
      <w:r w:rsidRPr="006F5D87">
        <w:rPr>
          <w:rFonts w:asciiTheme="minorHAnsi" w:eastAsia="Arial" w:hAnsiTheme="minorHAnsi" w:cstheme="minorHAnsi"/>
          <w:color w:val="000000" w:themeColor="text1"/>
          <w:lang w:val="es-MX"/>
        </w:rPr>
        <w:t>Se realizó jornada de capacitación a la nueva profesional en salvaguardas ambientales del operador Telespazio Argentina S.A.</w:t>
      </w:r>
    </w:p>
    <w:p w14:paraId="765B1AFC" w14:textId="77777777" w:rsidR="007D3E4B" w:rsidRPr="006F5D87" w:rsidRDefault="007D3E4B" w:rsidP="005204AF">
      <w:pPr>
        <w:pStyle w:val="Prrafodelista"/>
        <w:numPr>
          <w:ilvl w:val="0"/>
          <w:numId w:val="42"/>
        </w:numPr>
        <w:spacing w:line="276" w:lineRule="auto"/>
        <w:rPr>
          <w:rFonts w:asciiTheme="minorHAnsi" w:hAnsiTheme="minorHAnsi" w:cstheme="minorHAnsi"/>
          <w:sz w:val="22"/>
        </w:rPr>
      </w:pPr>
      <w:r w:rsidRPr="006F5D87">
        <w:rPr>
          <w:rFonts w:asciiTheme="minorHAnsi" w:eastAsia="Arial" w:hAnsiTheme="minorHAnsi" w:cstheme="minorHAnsi"/>
          <w:color w:val="000000" w:themeColor="text1"/>
          <w:sz w:val="22"/>
        </w:rPr>
        <w:t>Jornadas de fortalecimiento orientadas al personal del operador catastral Telespazio Argentina S.A.</w:t>
      </w:r>
    </w:p>
    <w:p w14:paraId="20272A70" w14:textId="77777777" w:rsidR="007D3E4B" w:rsidRPr="006F5D87" w:rsidRDefault="007D3E4B" w:rsidP="005204AF">
      <w:pPr>
        <w:spacing w:line="276" w:lineRule="auto"/>
        <w:rPr>
          <w:rFonts w:asciiTheme="minorHAnsi" w:eastAsia="Segoe UI" w:hAnsiTheme="minorHAnsi" w:cstheme="minorHAnsi"/>
          <w:lang w:val="es-MX"/>
        </w:rPr>
      </w:pPr>
      <w:r w:rsidRPr="006F5D87">
        <w:rPr>
          <w:rFonts w:asciiTheme="minorHAnsi" w:eastAsia="Arial" w:hAnsiTheme="minorHAnsi" w:cstheme="minorHAnsi"/>
          <w:color w:val="000000" w:themeColor="text1"/>
          <w:lang w:val="es-MX"/>
        </w:rPr>
        <w:t>Durante los meses de julio, agosto y septiembre se llevaron a cabo jornadas presenciales de fortalecimiento de capacidades con apoyo de las direcciones territoriales, en donde se resolvieron dudas alrededor de las salvaguardas ambientales y las acciones asociadas orientadas a prevenir acciones con daño.</w:t>
      </w:r>
    </w:p>
    <w:p w14:paraId="1993CBF4"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TEFOS:</w:t>
      </w:r>
    </w:p>
    <w:p w14:paraId="56040B22" w14:textId="77777777" w:rsidR="007D3E4B" w:rsidRPr="006F5D87" w:rsidRDefault="007D3E4B" w:rsidP="005204AF">
      <w:pPr>
        <w:pStyle w:val="Prrafodelista"/>
        <w:numPr>
          <w:ilvl w:val="0"/>
          <w:numId w:val="47"/>
        </w:numPr>
        <w:spacing w:line="276" w:lineRule="auto"/>
        <w:rPr>
          <w:rFonts w:asciiTheme="minorHAnsi" w:hAnsiTheme="minorHAnsi" w:cstheme="minorHAnsi"/>
          <w:sz w:val="22"/>
        </w:rPr>
      </w:pPr>
      <w:r w:rsidRPr="006F5D87">
        <w:rPr>
          <w:rFonts w:asciiTheme="minorHAnsi" w:hAnsiTheme="minorHAnsi" w:cstheme="minorHAnsi"/>
          <w:sz w:val="22"/>
        </w:rPr>
        <w:t xml:space="preserve">Reunión preparatoria IGAC – PNNC </w:t>
      </w:r>
    </w:p>
    <w:p w14:paraId="742BF9BB"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lastRenderedPageBreak/>
        <w:t>Se realizó la preparación de la reunión con la Dirección Territorial Amazonía de Parques Nacionales Naturales (PNN), programada con la DT Meta. Se elaboró y compartió una presentación con información relacionada con los municipios de Calamar y El Retorno, incluyendo salidas gráficas que permiten visualizar el Resguardo Itilla y el Parque Nacional Natural Chiribiquete, evidenciando que no presentan traslape, según las fuentes consultadas (Colombia en Mapas para los PNN y la ANT para los resguardos indígenas). Como resultado, se solicitó al PAS verificar a qué unidad de intervención corresponde el resguardo mencionado, así como complementar la información con la salida gráfica de El Retorno para que muestre la ubicación de PNN y resguardos en ese territorio.</w:t>
      </w:r>
    </w:p>
    <w:p w14:paraId="561867BA" w14:textId="77777777" w:rsidR="007D3E4B" w:rsidRPr="006F5D87" w:rsidRDefault="007D3E4B" w:rsidP="005204AF">
      <w:pPr>
        <w:pStyle w:val="Prrafodelista"/>
        <w:numPr>
          <w:ilvl w:val="0"/>
          <w:numId w:val="47"/>
        </w:numPr>
        <w:spacing w:line="276" w:lineRule="auto"/>
        <w:rPr>
          <w:rFonts w:asciiTheme="minorHAnsi" w:hAnsiTheme="minorHAnsi" w:cstheme="minorHAnsi"/>
          <w:sz w:val="22"/>
        </w:rPr>
      </w:pPr>
      <w:r w:rsidRPr="006F5D87">
        <w:rPr>
          <w:rFonts w:asciiTheme="minorHAnsi" w:hAnsiTheme="minorHAnsi" w:cstheme="minorHAnsi"/>
          <w:sz w:val="22"/>
        </w:rPr>
        <w:t>Articulación con autoridades ambientales</w:t>
      </w:r>
    </w:p>
    <w:p w14:paraId="015040E3" w14:textId="77777777"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rPr>
        <w:t>Se realizó una reunión de articulación entre la Dirección Territorial Amazonía de Parques Nacionales Naturales (PNNC) y los equipos técnicos de la Subdirección de Proyectos del IGAC (social, ambiental, étnico y salvaguardas), con el fin de socializar el proceso de actualización catastral en los municipios de Calamar y El Retorno, Guaviare. Durante el encuentro, se presentó la política pública de catastro, sus etapas, métodos de recolección de información y beneficios en áreas de especial importancia ambiental. Se hizo énfasis en el procedimiento intercultural de interlocución y en la importancia de articularse con autoridades ambientales y étnicas, aclarando que no se ingresará a los resguardos constituidos, dado que estos serán abordados posteriormente por el operador étnico en el marco de los acuerdos alcanzados en el proceso de consulta previa con comunidades indígenas el cual ya cuenta con el decreto normativo 462 de 2025. En este sentido, se informó que se avanza en los acuerdos con la OPIAC como futuro operador étnico en Guaviare, con miras a que inicie su operación en 2026, previa firma del convenio con IGAC.</w:t>
      </w:r>
    </w:p>
    <w:p w14:paraId="7ED5F0AB" w14:textId="77777777"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lang w:val="es-MX"/>
        </w:rPr>
        <w:t>Se socializó la delimitación de las unidades de intervención en Calamar y El Retorno, aclarando que la inclusión de resguardos responde a necesidades de planificación y articulación, no a un ingreso para levantamiento predial en esta etapa. Se presentaron los cruces territoriales entre resguardos indígenas y áreas de PNN, y se solicitó a Parques Nacionales compartir información secundaria disponible que pueda ser útil para el proceso catastral.</w:t>
      </w:r>
    </w:p>
    <w:p w14:paraId="707ED6C4" w14:textId="77777777"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lang w:val="es-MX"/>
        </w:rPr>
        <w:t>Como resultado de la actividad se acordó iniciar la programación de la interlocución de nivel 0 con las autoridades ambientales no solo para los municipios de Calamar y Retorno, sino incluyendo Puerto Concordia, Miraflores y Vistahermosa. Así mismo se indicó que se enviará la información para facilitar la participación de PNN en interlocuciones de nivel 2 en unidades de intervención relevantes. Se identificó que, para el caso del PNN Chiribiquete, el equipo local se encuentra en el municipio y podría participar directamente, mientras que para el PNN Nukak se coordinará desde San José del Guaviare.</w:t>
      </w:r>
    </w:p>
    <w:p w14:paraId="638583AB" w14:textId="3D258AE5" w:rsidR="007D3E4B" w:rsidRPr="006F5D87" w:rsidRDefault="007D3E4B" w:rsidP="005204AF">
      <w:pPr>
        <w:pStyle w:val="Ttulo3"/>
        <w:spacing w:line="276" w:lineRule="auto"/>
        <w:rPr>
          <w:rFonts w:asciiTheme="minorHAnsi" w:hAnsiTheme="minorHAnsi" w:cstheme="minorHAnsi"/>
        </w:rPr>
      </w:pPr>
      <w:bookmarkStart w:id="9" w:name="_Toc213774844"/>
      <w:r w:rsidRPr="006F5D87">
        <w:rPr>
          <w:rFonts w:asciiTheme="minorHAnsi" w:hAnsiTheme="minorHAnsi" w:cstheme="minorHAnsi"/>
        </w:rPr>
        <w:t>Reporte del cumplimiento de acciones de mitigación de riesgos de participación.</w:t>
      </w:r>
      <w:bookmarkEnd w:id="9"/>
    </w:p>
    <w:p w14:paraId="14191396"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BID:</w:t>
      </w:r>
    </w:p>
    <w:p w14:paraId="21111A84" w14:textId="77777777" w:rsidR="007D3E4B" w:rsidRPr="006F5D87" w:rsidRDefault="007D3E4B" w:rsidP="005204AF">
      <w:pPr>
        <w:pStyle w:val="Prrafodelista"/>
        <w:numPr>
          <w:ilvl w:val="0"/>
          <w:numId w:val="51"/>
        </w:numPr>
        <w:spacing w:line="276" w:lineRule="auto"/>
        <w:rPr>
          <w:rFonts w:asciiTheme="minorHAnsi" w:hAnsiTheme="minorHAnsi" w:cstheme="minorHAnsi"/>
          <w:sz w:val="22"/>
        </w:rPr>
      </w:pPr>
      <w:r w:rsidRPr="006F5D87">
        <w:rPr>
          <w:rFonts w:asciiTheme="minorHAnsi" w:hAnsiTheme="minorHAnsi" w:cstheme="minorHAnsi"/>
          <w:sz w:val="22"/>
        </w:rPr>
        <w:t>Articulación con Personería de San Diego para la mejora de la participación en las actividades comunitarias del municipio</w:t>
      </w:r>
    </w:p>
    <w:p w14:paraId="2832F632" w14:textId="77777777" w:rsidR="007D3E4B" w:rsidRPr="006F5D87" w:rsidRDefault="007D3E4B" w:rsidP="005204AF">
      <w:pPr>
        <w:spacing w:line="276" w:lineRule="auto"/>
        <w:rPr>
          <w:rFonts w:asciiTheme="minorHAnsi" w:eastAsia="Arial" w:hAnsiTheme="minorHAnsi" w:cstheme="minorHAnsi"/>
          <w:color w:val="000000" w:themeColor="text1"/>
          <w:lang w:val="es-MX"/>
        </w:rPr>
      </w:pPr>
      <w:r w:rsidRPr="006F5D87">
        <w:rPr>
          <w:rFonts w:asciiTheme="minorHAnsi" w:hAnsiTheme="minorHAnsi" w:cstheme="minorHAnsi"/>
          <w:lang w:val="es-MX"/>
        </w:rPr>
        <w:t xml:space="preserve">Se realizó reunión de articulación referente al municipio de San Diego, Cesar, con participación del equipo social del operador EXP, la Personería municipal, el equipo social transversal de la Dirección Territorial Cesar y el equipo de Salvaguardas Sociales y Ambientales de la Subdirección de Proyectos. El objetivo fue revisar los avances en los </w:t>
      </w:r>
      <w:r w:rsidRPr="006F5D87">
        <w:rPr>
          <w:rFonts w:asciiTheme="minorHAnsi" w:hAnsiTheme="minorHAnsi" w:cstheme="minorHAnsi"/>
          <w:lang w:val="es-MX"/>
        </w:rPr>
        <w:lastRenderedPageBreak/>
        <w:t xml:space="preserve">niveles 2 y 3 de interlocución, así como fortalecer las estrategias de comunicación comunitaria. El operador presentó las acciones realizadas, como perifoneo, uso de WhatsApp y visitas predio a predio, con las cuales ha procurado mejorar la participación puesto que por parte del operador se ha identificado una baja participación, especialmente en la zona urbana del municipio. Al respecto, el personero del municipio expresó su preocupación por la escasa asistencia a reuniones y reiteró la importancia de informar adecuadamente a la ciudadanía, aunque manifestó que la Alcaldía y Personería tienen el mismo problema para la vinculación de la comunidad a sus propias actividades. Como resultado, se acordó reforzar el uso del perifoneo como principal medio de convocatoria, dada su efectividad en contextos con bajo acceso a internet. Además, se definió avanzar en la planeación conjunta del nivel 4 de interlocución, contando con el acompañamiento de la Personería. </w:t>
      </w:r>
    </w:p>
    <w:p w14:paraId="461BB780" w14:textId="77777777" w:rsidR="007D3E4B" w:rsidRPr="006F5D87" w:rsidRDefault="007D3E4B" w:rsidP="005204AF">
      <w:pPr>
        <w:pStyle w:val="Prrafodelista"/>
        <w:numPr>
          <w:ilvl w:val="0"/>
          <w:numId w:val="48"/>
        </w:numPr>
        <w:spacing w:line="276" w:lineRule="auto"/>
        <w:rPr>
          <w:rFonts w:asciiTheme="minorHAnsi" w:hAnsiTheme="minorHAnsi" w:cstheme="minorHAnsi"/>
          <w:sz w:val="22"/>
        </w:rPr>
      </w:pPr>
      <w:r w:rsidRPr="006F5D87">
        <w:rPr>
          <w:rFonts w:asciiTheme="minorHAnsi" w:hAnsiTheme="minorHAnsi" w:cstheme="minorHAnsi"/>
          <w:sz w:val="22"/>
        </w:rPr>
        <w:t>Preparación de la mesa social de julio con el operador EXP, realizada en articulación con la DT Boyacá.</w:t>
      </w:r>
    </w:p>
    <w:p w14:paraId="305B9373" w14:textId="77777777"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lang w:val="es-MX"/>
        </w:rPr>
        <w:t xml:space="preserve">Se realizaron jornadas preparatorias para la mesa social de julio con el operador EXP y la DT Boyacá. Esto con el fin de revisar el estado de avance del componente social en el proceso de actualización catastral a cargo del operador EXP, con participación del equipo social de la Dirección Territorial Boyacá y profesionales de equipo salvaguardas. Se revisaron las entregas documentales realizadas por EXP y se identificaron recomendaciones para fortalecer las actividades y la trazabilidad de estas, teniendo en cuenta la próxima preparación del nivel de interlocución 4. </w:t>
      </w:r>
    </w:p>
    <w:p w14:paraId="44347679"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BM:</w:t>
      </w:r>
    </w:p>
    <w:p w14:paraId="2BB1D5AD" w14:textId="77777777" w:rsidR="007D3E4B" w:rsidRPr="006F5D87" w:rsidRDefault="007D3E4B" w:rsidP="005204AF">
      <w:pPr>
        <w:pStyle w:val="Prrafodelista"/>
        <w:numPr>
          <w:ilvl w:val="0"/>
          <w:numId w:val="57"/>
        </w:numPr>
        <w:spacing w:line="276" w:lineRule="auto"/>
        <w:rPr>
          <w:rFonts w:asciiTheme="minorHAnsi" w:hAnsiTheme="minorHAnsi" w:cstheme="minorHAnsi"/>
          <w:sz w:val="22"/>
        </w:rPr>
      </w:pPr>
      <w:r w:rsidRPr="006F5D87">
        <w:rPr>
          <w:rFonts w:asciiTheme="minorHAnsi" w:hAnsiTheme="minorHAnsi" w:cstheme="minorHAnsi"/>
          <w:sz w:val="22"/>
        </w:rPr>
        <w:t>Revisión y seguimiento informes mensuales de salvaguardas sociales y ambientales.</w:t>
      </w:r>
    </w:p>
    <w:p w14:paraId="605F1FE4"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han revisado y retroalimentado los informes de salvaguardas de julio, agosto y septiembre, de los municipios de los lotes 1, 2 y 3. Este ejercicio ha sido constante y ha permitido formular una serie de opciones de mejora al operador catastral Telespazio Argentina S.A. Estas opciones han estado orientadas al fortalecimiento de capacidades, sugerencias para el mejoramiento de acciones de difusión y promoción de la participación ciudadana, y visibilidad del proyecto. Así mismo, esta retroalimentación ha sido útil para mejorar y enriquecer el reporte de las actividades de salvaguarda social y ambiental.</w:t>
      </w:r>
    </w:p>
    <w:p w14:paraId="3C576A0F" w14:textId="77777777" w:rsidR="007D3E4B" w:rsidRPr="006F5D87" w:rsidRDefault="007D3E4B" w:rsidP="005204AF">
      <w:pPr>
        <w:pStyle w:val="Prrafodelista"/>
        <w:numPr>
          <w:ilvl w:val="0"/>
          <w:numId w:val="55"/>
        </w:numPr>
        <w:spacing w:line="276" w:lineRule="auto"/>
        <w:rPr>
          <w:rFonts w:asciiTheme="minorHAnsi" w:hAnsiTheme="minorHAnsi" w:cstheme="minorHAnsi"/>
          <w:sz w:val="22"/>
        </w:rPr>
      </w:pPr>
      <w:r w:rsidRPr="006F5D87">
        <w:rPr>
          <w:rFonts w:asciiTheme="minorHAnsi" w:hAnsiTheme="minorHAnsi" w:cstheme="minorHAnsi"/>
          <w:sz w:val="22"/>
        </w:rPr>
        <w:t>Fortalecimiento de capacidades de los equipos sociales del operador en temas de salvaguardas y PDI</w:t>
      </w:r>
    </w:p>
    <w:p w14:paraId="008CA170"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A partir de la identificación de opciones de mejora en conjunto con los equipos de las direcciones territoriales de Boyacá, Sucre, Bolívar, Huila y Meta, se adelantaron espacios presenciales de fortalecimiento de capacidades en las seis salvaguardas estipuladas en el MGAS y el procedimiento de diálogo. Esto con el fin de resolver dudas sobre el correcto desarrollo de los niveles de interlocución, así como las acciones que pueden mitigar o prevenir acciones con daño plasmadas en la matriz de riesgos de las operaciones de actualización. Así mismo, estos espacios fueron fundamentales para establecer acuerdos para la entrega de información, principalmente los informes mensuales de salvaguardas. Las fechas de estos espacios fueron las siguientes:</w:t>
      </w:r>
    </w:p>
    <w:p w14:paraId="33A40703" w14:textId="77777777" w:rsidR="007D3E4B" w:rsidRPr="006F5D87" w:rsidRDefault="007D3E4B" w:rsidP="005204AF">
      <w:pPr>
        <w:pStyle w:val="Prrafodelista"/>
        <w:numPr>
          <w:ilvl w:val="0"/>
          <w:numId w:val="54"/>
        </w:numPr>
        <w:spacing w:before="0" w:after="0" w:line="276" w:lineRule="auto"/>
        <w:rPr>
          <w:rFonts w:asciiTheme="minorHAnsi" w:hAnsiTheme="minorHAnsi" w:cstheme="minorHAnsi"/>
          <w:sz w:val="22"/>
        </w:rPr>
      </w:pPr>
      <w:r w:rsidRPr="006F5D87">
        <w:rPr>
          <w:rFonts w:asciiTheme="minorHAnsi" w:hAnsiTheme="minorHAnsi" w:cstheme="minorHAnsi"/>
          <w:sz w:val="22"/>
        </w:rPr>
        <w:t xml:space="preserve">8 de julio: Lote 2 </w:t>
      </w:r>
    </w:p>
    <w:p w14:paraId="36ADD02D" w14:textId="77777777" w:rsidR="007D3E4B" w:rsidRPr="006F5D87" w:rsidRDefault="007D3E4B" w:rsidP="005204AF">
      <w:pPr>
        <w:pStyle w:val="Prrafodelista"/>
        <w:numPr>
          <w:ilvl w:val="0"/>
          <w:numId w:val="54"/>
        </w:numPr>
        <w:spacing w:before="0" w:after="0" w:line="276" w:lineRule="auto"/>
        <w:rPr>
          <w:rFonts w:asciiTheme="minorHAnsi" w:hAnsiTheme="minorHAnsi" w:cstheme="minorHAnsi"/>
          <w:sz w:val="22"/>
        </w:rPr>
      </w:pPr>
      <w:r w:rsidRPr="006F5D87">
        <w:rPr>
          <w:rFonts w:asciiTheme="minorHAnsi" w:hAnsiTheme="minorHAnsi" w:cstheme="minorHAnsi"/>
          <w:sz w:val="22"/>
        </w:rPr>
        <w:t>1 de agosto: Lote 1</w:t>
      </w:r>
    </w:p>
    <w:p w14:paraId="45181485" w14:textId="77777777" w:rsidR="007D3E4B" w:rsidRPr="006F5D87" w:rsidRDefault="007D3E4B" w:rsidP="005204AF">
      <w:pPr>
        <w:pStyle w:val="Prrafodelista"/>
        <w:numPr>
          <w:ilvl w:val="0"/>
          <w:numId w:val="54"/>
        </w:numPr>
        <w:spacing w:before="0" w:after="0" w:line="276" w:lineRule="auto"/>
        <w:rPr>
          <w:rFonts w:asciiTheme="minorHAnsi" w:hAnsiTheme="minorHAnsi" w:cstheme="minorHAnsi"/>
          <w:sz w:val="22"/>
        </w:rPr>
      </w:pPr>
      <w:r w:rsidRPr="006F5D87">
        <w:rPr>
          <w:rFonts w:asciiTheme="minorHAnsi" w:hAnsiTheme="minorHAnsi" w:cstheme="minorHAnsi"/>
          <w:sz w:val="22"/>
        </w:rPr>
        <w:t>29 de agosto: Capacitación virtual salvaguarda de comunicaciones lotes 1, 2 y 3</w:t>
      </w:r>
    </w:p>
    <w:p w14:paraId="47D7FD18" w14:textId="77777777" w:rsidR="007D3E4B" w:rsidRPr="006F5D87" w:rsidRDefault="007D3E4B" w:rsidP="005204AF">
      <w:pPr>
        <w:pStyle w:val="Prrafodelista"/>
        <w:spacing w:before="0" w:after="0" w:line="276" w:lineRule="auto"/>
        <w:rPr>
          <w:rFonts w:asciiTheme="minorHAnsi" w:hAnsiTheme="minorHAnsi" w:cstheme="minorHAnsi"/>
          <w:sz w:val="22"/>
        </w:rPr>
      </w:pPr>
    </w:p>
    <w:p w14:paraId="44156633" w14:textId="77777777" w:rsidR="007D3E4B" w:rsidRPr="006F5D87" w:rsidRDefault="007D3E4B" w:rsidP="005204AF">
      <w:pPr>
        <w:pStyle w:val="Prrafodelista"/>
        <w:numPr>
          <w:ilvl w:val="0"/>
          <w:numId w:val="53"/>
        </w:numPr>
        <w:spacing w:line="276" w:lineRule="auto"/>
        <w:rPr>
          <w:rFonts w:asciiTheme="minorHAnsi" w:hAnsiTheme="minorHAnsi" w:cstheme="minorHAnsi"/>
          <w:sz w:val="22"/>
        </w:rPr>
      </w:pPr>
      <w:r w:rsidRPr="006F5D87">
        <w:rPr>
          <w:rFonts w:asciiTheme="minorHAnsi" w:hAnsiTheme="minorHAnsi" w:cstheme="minorHAnsi"/>
          <w:sz w:val="22"/>
        </w:rPr>
        <w:t>Acompañamiento niveles de interlocución:</w:t>
      </w:r>
    </w:p>
    <w:p w14:paraId="03FE7C43"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lastRenderedPageBreak/>
        <w:t>Se realizó el acompañamiento en campo a niveles de interlocución de nivel 2 en el municipio de Colombia, Huila. Esto con el objetivo de identificar opciones de mejora para el correcto desarrollo de estas jornadas, así como el funcionamiento de la Ventanilla Única de Atención. Además de esto, se participó en la planeación de la interlocución étnica con el consejo comunitario Mango de la Púa II en el municipio de San Estanislao. En esta sesión se dieron las claridades operativas y normativas al operador catastral y a la dirección territorial Bolívar, con el propósito de socializar correctamente los alcances de la operación en territorios étnicos formalizados.</w:t>
      </w:r>
    </w:p>
    <w:p w14:paraId="54F1BFA0" w14:textId="77777777" w:rsidR="007D3E4B" w:rsidRPr="006F5D87" w:rsidRDefault="007D3E4B" w:rsidP="005204AF">
      <w:pPr>
        <w:pStyle w:val="Prrafodelista"/>
        <w:numPr>
          <w:ilvl w:val="0"/>
          <w:numId w:val="52"/>
        </w:numPr>
        <w:spacing w:line="276" w:lineRule="auto"/>
        <w:rPr>
          <w:rFonts w:asciiTheme="minorHAnsi" w:hAnsiTheme="minorHAnsi" w:cstheme="minorHAnsi"/>
          <w:sz w:val="22"/>
        </w:rPr>
      </w:pPr>
      <w:r w:rsidRPr="006F5D87">
        <w:rPr>
          <w:rFonts w:asciiTheme="minorHAnsi" w:hAnsiTheme="minorHAnsi" w:cstheme="minorHAnsi"/>
          <w:sz w:val="22"/>
        </w:rPr>
        <w:t>Acompañamiento Comités Operativos de Campo</w:t>
      </w:r>
    </w:p>
    <w:p w14:paraId="59513A2F"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El equipo de salvaguardas acompañó el desarrollo de los Comités Operativos de Campo en los municipios de Iza y Cuítiva el día 15 de julio, con el objetivo de escuchar las dudas y preocupaciones de las administraciones municipales sobre el desarrollo de los procesos de actualización catastral. A partir de esto, se identificó la necesidad de que el operador debía fortalecer su estrategia de comunicación y difusión de la información, debido a que la participación en los espacios de interlocución no estaba siendo la mejor.</w:t>
      </w:r>
    </w:p>
    <w:p w14:paraId="4749D91B"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Proyectos TEFOS:</w:t>
      </w:r>
    </w:p>
    <w:p w14:paraId="771ABF24" w14:textId="77777777" w:rsidR="007D3E4B" w:rsidRPr="006F5D87" w:rsidRDefault="007D3E4B" w:rsidP="005204AF">
      <w:pPr>
        <w:pStyle w:val="Prrafodelista"/>
        <w:numPr>
          <w:ilvl w:val="0"/>
          <w:numId w:val="52"/>
        </w:numPr>
        <w:spacing w:line="276" w:lineRule="auto"/>
        <w:rPr>
          <w:rFonts w:asciiTheme="minorHAnsi" w:eastAsia="Segoe UI" w:hAnsiTheme="minorHAnsi" w:cstheme="minorHAnsi"/>
          <w:sz w:val="22"/>
        </w:rPr>
      </w:pPr>
      <w:r w:rsidRPr="006F5D87">
        <w:rPr>
          <w:rFonts w:asciiTheme="minorHAnsi" w:eastAsia="Segoe UI" w:hAnsiTheme="minorHAnsi" w:cstheme="minorHAnsi"/>
          <w:color w:val="000000" w:themeColor="text1"/>
          <w:sz w:val="22"/>
        </w:rPr>
        <w:t>Recopilación de aspectos positivos experiencia de actualización catastral en San José del Guaviare para municipios TEFOS, con financiación UK</w:t>
      </w:r>
    </w:p>
    <w:p w14:paraId="6DF878CC" w14:textId="77777777" w:rsidR="007D3E4B" w:rsidRPr="006F5D87" w:rsidRDefault="007D3E4B" w:rsidP="005204AF">
      <w:pPr>
        <w:spacing w:line="276" w:lineRule="auto"/>
        <w:rPr>
          <w:rFonts w:asciiTheme="minorHAnsi" w:eastAsia="Segoe UI" w:hAnsiTheme="minorHAnsi" w:cstheme="minorHAnsi"/>
          <w:lang w:val="es-MX"/>
        </w:rPr>
      </w:pPr>
      <w:r w:rsidRPr="006F5D87">
        <w:rPr>
          <w:rFonts w:asciiTheme="minorHAnsi" w:eastAsia="Segoe UI" w:hAnsiTheme="minorHAnsi" w:cstheme="minorHAnsi"/>
          <w:color w:val="000000" w:themeColor="text1"/>
          <w:lang w:val="es-MX"/>
        </w:rPr>
        <w:t>Se llevó a cabo reunión de articulación para identificar aspectos de la experiencia desarrollada en San José del Guaviare, con el propósito de integrarla como referente en los municipios con financiación del Reino Unido. El objetivo principal fue reconocer buenas prácticas y lecciones aprendidas que permitan acoplar, de manera coherente, las acciones de salvaguardas sociales y ambientales con las acciones del Plan de Diálogo Intercultural (PDI), fortaleciendo así la articulación entre enfoques. Esta integración busca además brindar herramientas prácticas y orientación más efectiva a los profesionales sociales de los COM que operan en los nueve municipios financiados por UK, facilitando su labor en territorio y promoviendo una implementación más pertinente y sensible al contexto local.</w:t>
      </w:r>
    </w:p>
    <w:p w14:paraId="703F1CBF" w14:textId="77777777" w:rsidR="007D3E4B" w:rsidRPr="006F5D87" w:rsidRDefault="007D3E4B" w:rsidP="005204AF">
      <w:pPr>
        <w:pStyle w:val="Prrafodelista"/>
        <w:numPr>
          <w:ilvl w:val="0"/>
          <w:numId w:val="33"/>
        </w:numPr>
        <w:spacing w:line="276" w:lineRule="auto"/>
        <w:rPr>
          <w:rFonts w:asciiTheme="minorHAnsi" w:eastAsia="Segoe UI" w:hAnsiTheme="minorHAnsi" w:cstheme="minorHAnsi"/>
          <w:color w:val="000000" w:themeColor="text1"/>
          <w:sz w:val="22"/>
        </w:rPr>
      </w:pPr>
      <w:r w:rsidRPr="006F5D87">
        <w:rPr>
          <w:rFonts w:asciiTheme="minorHAnsi" w:eastAsia="Segoe UI" w:hAnsiTheme="minorHAnsi" w:cstheme="minorHAnsi"/>
          <w:color w:val="000000" w:themeColor="text1"/>
          <w:sz w:val="22"/>
        </w:rPr>
        <w:t>Bitácora de eventos imprevistos para seguimiento del municipio de Calamar</w:t>
      </w:r>
    </w:p>
    <w:p w14:paraId="4396B74B" w14:textId="0E33FE14" w:rsidR="007D3E4B" w:rsidRPr="006F5D87" w:rsidRDefault="007D3E4B" w:rsidP="005204AF">
      <w:pPr>
        <w:spacing w:line="276" w:lineRule="auto"/>
        <w:rPr>
          <w:rFonts w:asciiTheme="minorHAnsi" w:eastAsia="Segoe UI" w:hAnsiTheme="minorHAnsi" w:cstheme="minorHAnsi"/>
          <w:color w:val="000000" w:themeColor="text1"/>
          <w:lang w:val="es-MX"/>
        </w:rPr>
      </w:pPr>
      <w:r w:rsidRPr="006F5D87">
        <w:rPr>
          <w:rFonts w:asciiTheme="minorHAnsi" w:eastAsia="Segoe UI" w:hAnsiTheme="minorHAnsi" w:cstheme="minorHAnsi"/>
          <w:color w:val="000000" w:themeColor="text1"/>
          <w:lang w:val="es-MX"/>
        </w:rPr>
        <w:t>Se realizó articulación con equipo social de la DT Meta, para la validación y revisión del guion de interlocución institucional de nivel 1, en el marco del inicio de la Operación Catastral Multipropósito (OCM) en los municipios de Calamar, El Retorno y Puerto Concordia, correspondientes al grupo 1 del proyecto Tefos - UK. El espacio tuvo como objetivo articular las actividades e identificar puntos claves para la implementación de la cartografía participativa. Como resultado se logró revisar los contenidos clave a abordar en las interlocuciones de nivel 1, y se distribuyeron los roles para la presentación de la política pública de catastro multipropósito, los beneficios para la comunidad, el marco general del proyecto, el plan operativo para la actualización catastral, el procedimiento intercultural de interlocución y los lineamientos de salvaguardas sociales y ambientales que deben aplicarse en esta fase inicial de operación.</w:t>
      </w:r>
    </w:p>
    <w:p w14:paraId="08028E1E" w14:textId="77777777" w:rsidR="007D3E4B" w:rsidRPr="006F5D87" w:rsidRDefault="007D3E4B" w:rsidP="005204AF">
      <w:pPr>
        <w:pStyle w:val="Prrafodelista"/>
        <w:numPr>
          <w:ilvl w:val="0"/>
          <w:numId w:val="32"/>
        </w:numPr>
        <w:spacing w:line="276" w:lineRule="auto"/>
        <w:rPr>
          <w:rFonts w:asciiTheme="minorHAnsi" w:eastAsia="Segoe UI" w:hAnsiTheme="minorHAnsi" w:cstheme="minorHAnsi"/>
          <w:color w:val="000000" w:themeColor="text1"/>
          <w:sz w:val="22"/>
        </w:rPr>
      </w:pPr>
      <w:r w:rsidRPr="006F5D87">
        <w:rPr>
          <w:rFonts w:asciiTheme="minorHAnsi" w:eastAsia="Segoe UI" w:hAnsiTheme="minorHAnsi" w:cstheme="minorHAnsi"/>
          <w:color w:val="000000" w:themeColor="text1"/>
          <w:sz w:val="22"/>
        </w:rPr>
        <w:t>Articulación con la DT Meta para las salvaguardas sociales y ambientales de los municipios con financiación por UK en el proyecto TEFOS.</w:t>
      </w:r>
    </w:p>
    <w:p w14:paraId="1D8991F2" w14:textId="7BA70CD2" w:rsidR="007D3E4B" w:rsidRPr="006F5D87" w:rsidRDefault="007D3E4B" w:rsidP="005204AF">
      <w:pPr>
        <w:spacing w:line="276" w:lineRule="auto"/>
        <w:rPr>
          <w:rFonts w:asciiTheme="minorHAnsi" w:eastAsia="Segoe UI" w:hAnsiTheme="minorHAnsi" w:cstheme="minorHAnsi"/>
          <w:color w:val="000000" w:themeColor="text1"/>
          <w:lang w:val="es-MX"/>
        </w:rPr>
      </w:pPr>
      <w:r w:rsidRPr="006F5D87">
        <w:rPr>
          <w:rFonts w:asciiTheme="minorHAnsi" w:eastAsia="Segoe UI" w:hAnsiTheme="minorHAnsi" w:cstheme="minorHAnsi"/>
          <w:color w:val="000000" w:themeColor="text1"/>
          <w:lang w:val="es-MX"/>
        </w:rPr>
        <w:t xml:space="preserve">Se realizó reunión de articulación con la Dirección Territorial Meta en el marco de la implementación de las Salvaguardas Sociales y Ambientales en los municipios con financiación UK del proyecto TEFOS (Puerto Concordia, </w:t>
      </w:r>
      <w:r w:rsidRPr="006F5D87">
        <w:rPr>
          <w:rFonts w:asciiTheme="minorHAnsi" w:eastAsia="Segoe UI" w:hAnsiTheme="minorHAnsi" w:cstheme="minorHAnsi"/>
          <w:color w:val="000000" w:themeColor="text1"/>
          <w:lang w:val="es-MX"/>
        </w:rPr>
        <w:lastRenderedPageBreak/>
        <w:t>Calamar, El Retorno, Uribe, Vistahermosa, Mapiripán, La Macarena y Miraflores). Esto con el fin de dar a conocer los seis componentes de salvaguardas al equipo social de la DT META, teniendo en cuenta el acompañamiento para las salvaguardas sociales por parte de Subdirección de Proyectos. Cada profesional de la DT indicó su asignación por municipio, lo cual permitió verificar el estado actual de avance y necesidades específicas.</w:t>
      </w:r>
    </w:p>
    <w:p w14:paraId="41B0AB49" w14:textId="77777777" w:rsidR="007D3E4B" w:rsidRPr="006F5D87" w:rsidRDefault="007D3E4B" w:rsidP="005204AF">
      <w:pPr>
        <w:pStyle w:val="Prrafodelista"/>
        <w:numPr>
          <w:ilvl w:val="0"/>
          <w:numId w:val="31"/>
        </w:numPr>
        <w:spacing w:line="276" w:lineRule="auto"/>
        <w:rPr>
          <w:rFonts w:asciiTheme="minorHAnsi" w:eastAsia="Segoe UI" w:hAnsiTheme="minorHAnsi" w:cstheme="minorHAnsi"/>
          <w:color w:val="000000" w:themeColor="text1"/>
          <w:sz w:val="22"/>
        </w:rPr>
      </w:pPr>
      <w:r w:rsidRPr="006F5D87">
        <w:rPr>
          <w:rFonts w:asciiTheme="minorHAnsi" w:eastAsia="Segoe UI" w:hAnsiTheme="minorHAnsi" w:cstheme="minorHAnsi"/>
          <w:color w:val="000000" w:themeColor="text1"/>
          <w:sz w:val="22"/>
        </w:rPr>
        <w:t>Preparación interlocución nivel 1 para municipios de Uribe y Vista Hermosa, municipios con financiación TEFOS</w:t>
      </w:r>
    </w:p>
    <w:p w14:paraId="0ECD8155" w14:textId="345EB38E" w:rsidR="007D3E4B" w:rsidRPr="006F5D87" w:rsidRDefault="007D3E4B" w:rsidP="005204AF">
      <w:pPr>
        <w:spacing w:line="276" w:lineRule="auto"/>
        <w:rPr>
          <w:rFonts w:asciiTheme="minorHAnsi" w:eastAsia="Segoe UI" w:hAnsiTheme="minorHAnsi" w:cstheme="minorHAnsi"/>
          <w:color w:val="000000" w:themeColor="text1"/>
          <w:lang w:val="es-MX"/>
        </w:rPr>
      </w:pPr>
      <w:r w:rsidRPr="006F5D87">
        <w:rPr>
          <w:rFonts w:asciiTheme="minorHAnsi" w:eastAsia="Segoe UI" w:hAnsiTheme="minorHAnsi" w:cstheme="minorHAnsi"/>
          <w:color w:val="000000" w:themeColor="text1"/>
          <w:lang w:val="es-MX"/>
        </w:rPr>
        <w:t>Se realizó reunión de articulación para el desarrollo del Espacio de Interlocución 1 con autoridades y comunidad de los municipios de Uribe y Vista Hermosa, en el marco de los proyectos con financiación UK. La actividad permitió coordinar la actividad y el desarrollo de convocatoria, agenda y metodología de la interlocución. Así mismo, se informó de la actividad para facilitar el acompañamiento por parte del Departamento Nacional de Planeación.</w:t>
      </w:r>
    </w:p>
    <w:p w14:paraId="7CE76434" w14:textId="77777777" w:rsidR="007D3E4B" w:rsidRPr="006F5D87" w:rsidRDefault="007D3E4B" w:rsidP="005204AF">
      <w:pPr>
        <w:pStyle w:val="Prrafodelista"/>
        <w:numPr>
          <w:ilvl w:val="0"/>
          <w:numId w:val="30"/>
        </w:numPr>
        <w:spacing w:line="276" w:lineRule="auto"/>
        <w:rPr>
          <w:rFonts w:asciiTheme="minorHAnsi" w:eastAsia="Segoe UI" w:hAnsiTheme="minorHAnsi" w:cstheme="minorHAnsi"/>
          <w:sz w:val="22"/>
        </w:rPr>
      </w:pPr>
      <w:r w:rsidRPr="006F5D87">
        <w:rPr>
          <w:rFonts w:asciiTheme="minorHAnsi" w:eastAsia="Segoe UI" w:hAnsiTheme="minorHAnsi" w:cstheme="minorHAnsi"/>
          <w:color w:val="000000" w:themeColor="text1"/>
          <w:sz w:val="22"/>
        </w:rPr>
        <w:t>Preparación interlocución nivel 1 para municipio de Puerto Rico, municipio con financiación TEFOS</w:t>
      </w:r>
    </w:p>
    <w:p w14:paraId="53FC2649" w14:textId="77777777" w:rsidR="007D3E4B" w:rsidRPr="006F5D87" w:rsidRDefault="007D3E4B" w:rsidP="005204AF">
      <w:pPr>
        <w:pStyle w:val="Prrafodelista"/>
        <w:spacing w:line="276" w:lineRule="auto"/>
        <w:rPr>
          <w:rFonts w:asciiTheme="minorHAnsi" w:eastAsia="Segoe UI" w:hAnsiTheme="minorHAnsi" w:cstheme="minorHAnsi"/>
          <w:sz w:val="22"/>
        </w:rPr>
      </w:pPr>
    </w:p>
    <w:p w14:paraId="6F104417" w14:textId="301B0F8D"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llevó a cabo la articulación para el desarrollo de la Interlocución Nivel 1 en el municipio de Puerto Rico, Caquetá, en el marco del Programa TEFOS con financiación UK. Se estableció el avance de la convocatoria a autoridades municipales, líderes comunitarios y actores institucionales, definiendo que estos grupos participarán en espacios distintos para garantizar una interlocución más focalizada y efectiva. Como resultado, se organizaron los aspectos logísticos y se establecieron los lineamientos para asegurar contar con los insumos tanto a nivel de componente social como desde el equipo de comunicaciones.</w:t>
      </w:r>
    </w:p>
    <w:p w14:paraId="5E11146C" w14:textId="77777777" w:rsidR="007D3E4B" w:rsidRPr="006F5D87" w:rsidRDefault="007D3E4B" w:rsidP="005204AF">
      <w:pPr>
        <w:pStyle w:val="Prrafodelista"/>
        <w:numPr>
          <w:ilvl w:val="0"/>
          <w:numId w:val="30"/>
        </w:numPr>
        <w:spacing w:line="276" w:lineRule="auto"/>
        <w:rPr>
          <w:rFonts w:asciiTheme="minorHAnsi" w:eastAsia="Segoe UI" w:hAnsiTheme="minorHAnsi" w:cstheme="minorHAnsi"/>
          <w:sz w:val="22"/>
        </w:rPr>
      </w:pPr>
      <w:r w:rsidRPr="006F5D87">
        <w:rPr>
          <w:rFonts w:asciiTheme="minorHAnsi" w:eastAsia="Segoe UI" w:hAnsiTheme="minorHAnsi" w:cstheme="minorHAnsi"/>
          <w:sz w:val="22"/>
        </w:rPr>
        <w:t>Capacitación a Coordinación COM de los municipios con financiación UK del proyecto TEFOS.</w:t>
      </w:r>
    </w:p>
    <w:p w14:paraId="50496CFE" w14:textId="77777777" w:rsidR="007D3E4B" w:rsidRPr="006F5D87" w:rsidRDefault="007D3E4B" w:rsidP="005204AF">
      <w:pPr>
        <w:spacing w:line="276" w:lineRule="auto"/>
        <w:rPr>
          <w:rFonts w:asciiTheme="minorHAnsi" w:eastAsia="Segoe UI" w:hAnsiTheme="minorHAnsi" w:cstheme="minorHAnsi"/>
          <w:lang w:val="es-MX"/>
        </w:rPr>
      </w:pPr>
      <w:r w:rsidRPr="006F5D87">
        <w:rPr>
          <w:rFonts w:asciiTheme="minorHAnsi" w:eastAsia="Segoe UI" w:hAnsiTheme="minorHAnsi" w:cstheme="minorHAnsi"/>
          <w:lang w:val="es-MX"/>
        </w:rPr>
        <w:t>Se realizó jornada de Fortalecimiento de Capacidades en campo, dirigida a los Coordinadores de los Centros Operativos Municipales (COM) de los municipios con financiación UK: Puerto Concordia, El Retorno, Calamar, Vistahermosa, La Uribe, Mapiripán, La Macarena y Miraflores. Durante la sesión se abordaron las seis salvaguardas definidas para el proyecto TEFOS: Género, Enfoque diferencial étnico, Campesino, PQRSD, Comunicaciones, Participación y Ambiental. Así mismo, se explicó la forma en que estas se articulan con el PDI y se informó sobre las instancias de reporte y seguimiento y las actividades que coordina el DNP. Se informó sobre las características del Informe de Salvaguardas Sociales y Ambientales; la matriz de participación y la matriz de PQRSD. Adicionalmente, se explicó el marco del PDI y se hizo un énfasis particular en el rol del Coordinador en el desarrollo del PDI.</w:t>
      </w:r>
    </w:p>
    <w:p w14:paraId="5EA24D36" w14:textId="77777777" w:rsidR="007D3E4B" w:rsidRPr="006F5D87" w:rsidRDefault="007D3E4B" w:rsidP="005204AF">
      <w:pPr>
        <w:pStyle w:val="Prrafodelista"/>
        <w:numPr>
          <w:ilvl w:val="0"/>
          <w:numId w:val="29"/>
        </w:numPr>
        <w:spacing w:line="276" w:lineRule="auto"/>
        <w:rPr>
          <w:rFonts w:asciiTheme="minorHAnsi" w:hAnsiTheme="minorHAnsi" w:cstheme="minorHAnsi"/>
          <w:sz w:val="22"/>
        </w:rPr>
      </w:pPr>
      <w:r w:rsidRPr="006F5D87">
        <w:rPr>
          <w:rFonts w:asciiTheme="minorHAnsi" w:hAnsiTheme="minorHAnsi" w:cstheme="minorHAnsi"/>
          <w:sz w:val="22"/>
        </w:rPr>
        <w:t>Desarrollo de interlocuciones nivel 1 en los municipios de El Retorno, Calamar, Puerto Concordia, Vistahermosa y Uribe, municipios con financiación UK.</w:t>
      </w:r>
    </w:p>
    <w:p w14:paraId="25B54367"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realizó el desarrollo de las interlocuciones de nivel 1 en los municipios con financiación UK en el proyecto TEFOS: El Retorno, Calamar, Puerto Concordia, Vistahermosa, Uribe y Puerto Rico. Las interlocuciones se desarrollaron de manera diferenciada con los líderes de JAC, comunidades y organizaciones, y con las autoridades, alcaldía y consejo municipal de los municipios.</w:t>
      </w:r>
    </w:p>
    <w:p w14:paraId="1101C0E7" w14:textId="65570C29" w:rsidR="007D3E4B" w:rsidRPr="006F5D87" w:rsidRDefault="007D3E4B" w:rsidP="005204AF">
      <w:pPr>
        <w:pStyle w:val="Ttulo3"/>
        <w:spacing w:line="276" w:lineRule="auto"/>
        <w:rPr>
          <w:rFonts w:asciiTheme="minorHAnsi" w:hAnsiTheme="minorHAnsi" w:cstheme="minorHAnsi"/>
        </w:rPr>
      </w:pPr>
      <w:bookmarkStart w:id="10" w:name="_Toc213774845"/>
      <w:r w:rsidRPr="006F5D87">
        <w:rPr>
          <w:rFonts w:asciiTheme="minorHAnsi" w:hAnsiTheme="minorHAnsi" w:cstheme="minorHAnsi"/>
        </w:rPr>
        <w:t>Reporte del cumplimiento de acciones de mitigación de riesgos enfoque de género.</w:t>
      </w:r>
      <w:bookmarkEnd w:id="10"/>
    </w:p>
    <w:p w14:paraId="0B521E36" w14:textId="77777777" w:rsidR="007D3E4B" w:rsidRPr="006F5D87" w:rsidRDefault="007D3E4B" w:rsidP="005204AF">
      <w:pPr>
        <w:spacing w:line="276" w:lineRule="auto"/>
        <w:rPr>
          <w:rFonts w:asciiTheme="minorHAnsi" w:hAnsiTheme="minorHAnsi" w:cstheme="minorHAnsi"/>
          <w:u w:val="single"/>
        </w:rPr>
      </w:pPr>
      <w:r w:rsidRPr="006F5D87">
        <w:rPr>
          <w:rFonts w:asciiTheme="minorHAnsi" w:hAnsiTheme="minorHAnsi" w:cstheme="minorHAnsi"/>
          <w:u w:val="single"/>
        </w:rPr>
        <w:t>BID y BM:</w:t>
      </w:r>
    </w:p>
    <w:p w14:paraId="685DAB3F" w14:textId="77777777" w:rsidR="007D3E4B" w:rsidRPr="006F5D87" w:rsidRDefault="007D3E4B" w:rsidP="005204AF">
      <w:pPr>
        <w:pStyle w:val="Prrafodelista"/>
        <w:numPr>
          <w:ilvl w:val="0"/>
          <w:numId w:val="37"/>
        </w:numPr>
        <w:spacing w:line="276" w:lineRule="auto"/>
        <w:rPr>
          <w:rFonts w:asciiTheme="minorHAnsi" w:hAnsiTheme="minorHAnsi" w:cstheme="minorHAnsi"/>
          <w:sz w:val="22"/>
        </w:rPr>
      </w:pPr>
      <w:r w:rsidRPr="006F5D87">
        <w:rPr>
          <w:rFonts w:asciiTheme="minorHAnsi" w:hAnsiTheme="minorHAnsi" w:cstheme="minorHAnsi"/>
          <w:sz w:val="22"/>
        </w:rPr>
        <w:lastRenderedPageBreak/>
        <w:t>Fortalecimiento de capacidades interno respecto de la ruta de atención de VBG al interior del IGAC.</w:t>
      </w:r>
    </w:p>
    <w:p w14:paraId="6C7F817A"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participó en la capacitación sobre la ruta interna de la entidad para la atención de VBG, discriminación y acoso. Esto con el fin de conocer sobre la labor de la oficial violeta, y los canales para la atención y seguimiento de estos casos. Como resultado se logró conocer sobre las VBG y sobre la competencia de esta oficial al interior del IGAC lo cual incluye a los operadores terceros y a los equipos COM que son vinculados mediante operadores logísticos.</w:t>
      </w:r>
    </w:p>
    <w:p w14:paraId="72970D3E" w14:textId="77777777" w:rsidR="007D3E4B" w:rsidRPr="006F5D87" w:rsidRDefault="007D3E4B" w:rsidP="005204AF">
      <w:pPr>
        <w:pStyle w:val="Prrafodelista"/>
        <w:numPr>
          <w:ilvl w:val="0"/>
          <w:numId w:val="40"/>
        </w:numPr>
        <w:spacing w:line="276" w:lineRule="auto"/>
        <w:rPr>
          <w:rFonts w:asciiTheme="minorHAnsi" w:hAnsiTheme="minorHAnsi" w:cstheme="minorHAnsi"/>
          <w:sz w:val="22"/>
          <w:lang w:val="es-CO"/>
        </w:rPr>
      </w:pPr>
      <w:r w:rsidRPr="006F5D87">
        <w:rPr>
          <w:rFonts w:asciiTheme="minorHAnsi" w:hAnsiTheme="minorHAnsi" w:cstheme="minorHAnsi"/>
          <w:sz w:val="22"/>
          <w:lang w:val="es-CO"/>
        </w:rPr>
        <w:t>Articulación con el equipo de género para la revisión de la matriz de riesgos del PGAS en la sección correspondiente a Salvaguarda de Género.</w:t>
      </w:r>
    </w:p>
    <w:p w14:paraId="27E40154"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realizó articulación con el equipo de género de la Subdirección General para revisar los ajustes efectuados a la matriz de riesgos del PGAS correspondiente a los municipios con financiación UK. Como resultado, se ajustaron los riesgos causa y consecuencia, y se verificó que las actividades propuestas sean viables y realizables desde la gestión de salvaguardas, garantizando así su pertinencia y aplicabilidad en el contexto de la actualización catastral.</w:t>
      </w:r>
    </w:p>
    <w:p w14:paraId="7113CC74" w14:textId="77777777" w:rsidR="007D3E4B" w:rsidRPr="006F5D87" w:rsidRDefault="007D3E4B" w:rsidP="005204AF">
      <w:pPr>
        <w:spacing w:line="276" w:lineRule="auto"/>
        <w:rPr>
          <w:rFonts w:asciiTheme="minorHAnsi" w:hAnsiTheme="minorHAnsi" w:cstheme="minorHAnsi"/>
          <w:u w:val="single"/>
        </w:rPr>
      </w:pPr>
      <w:r w:rsidRPr="006F5D87">
        <w:rPr>
          <w:rFonts w:asciiTheme="minorHAnsi" w:hAnsiTheme="minorHAnsi" w:cstheme="minorHAnsi"/>
          <w:u w:val="single"/>
        </w:rPr>
        <w:t>Financiación BID:</w:t>
      </w:r>
    </w:p>
    <w:p w14:paraId="1F976F49" w14:textId="77777777" w:rsidR="007D3E4B" w:rsidRPr="006F5D87" w:rsidRDefault="007D3E4B" w:rsidP="005204AF">
      <w:pPr>
        <w:pStyle w:val="Prrafodelista"/>
        <w:numPr>
          <w:ilvl w:val="0"/>
          <w:numId w:val="50"/>
        </w:numPr>
        <w:spacing w:line="276" w:lineRule="auto"/>
        <w:rPr>
          <w:rFonts w:asciiTheme="minorHAnsi" w:hAnsiTheme="minorHAnsi" w:cstheme="minorHAnsi"/>
          <w:sz w:val="22"/>
        </w:rPr>
      </w:pPr>
      <w:r w:rsidRPr="006F5D87">
        <w:rPr>
          <w:rFonts w:asciiTheme="minorHAnsi" w:hAnsiTheme="minorHAnsi" w:cstheme="minorHAnsi"/>
          <w:sz w:val="22"/>
        </w:rPr>
        <w:t>Preparación de contenidos taller de fortalecimiento enfoque de género dirigido a Operador EXP.</w:t>
      </w:r>
    </w:p>
    <w:p w14:paraId="0F9501CA"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realizó la coordinación de los contenidos y metodología del taller de fortalecimiento del enfoque de género, el cual está dirigido al operador EXP. Este taller busca reforzar las capacidades institucionales en torno a la aplicación de la salvaguarda de género en el marco del Catastro Multipropósito, incluyendo la correcta recolección y uso de la variable sexo y la incorporación de medidas diferenciales para las interlocuciones comunitarias.</w:t>
      </w:r>
    </w:p>
    <w:p w14:paraId="627253AF" w14:textId="77777777" w:rsidR="007D3E4B" w:rsidRPr="006F5D87" w:rsidRDefault="007D3E4B" w:rsidP="005204AF">
      <w:pPr>
        <w:pStyle w:val="Prrafodelista"/>
        <w:numPr>
          <w:ilvl w:val="0"/>
          <w:numId w:val="46"/>
        </w:numPr>
        <w:spacing w:line="276" w:lineRule="auto"/>
        <w:rPr>
          <w:rFonts w:asciiTheme="minorHAnsi" w:hAnsiTheme="minorHAnsi" w:cstheme="minorHAnsi"/>
          <w:sz w:val="22"/>
        </w:rPr>
      </w:pPr>
      <w:r w:rsidRPr="006F5D87">
        <w:rPr>
          <w:rFonts w:asciiTheme="minorHAnsi" w:hAnsiTheme="minorHAnsi" w:cstheme="minorHAnsi"/>
          <w:sz w:val="22"/>
        </w:rPr>
        <w:t>Acompañamiento a mesa social de julio con el operador EXP, realizada en articulación con la DT Boyacá, en la cual se desarrolló el taller de fortalecimiento del enfoque de género.</w:t>
      </w:r>
    </w:p>
    <w:p w14:paraId="57014E58" w14:textId="77777777" w:rsidR="007D3E4B" w:rsidRPr="006F5D87" w:rsidRDefault="007D3E4B" w:rsidP="005204AF">
      <w:pPr>
        <w:spacing w:line="276" w:lineRule="auto"/>
        <w:rPr>
          <w:rFonts w:asciiTheme="minorHAnsi" w:hAnsiTheme="minorHAnsi" w:cstheme="minorHAnsi"/>
          <w:lang w:val="es-MX"/>
        </w:rPr>
      </w:pPr>
      <w:r w:rsidRPr="006F5D87">
        <w:rPr>
          <w:rFonts w:asciiTheme="minorHAnsi" w:hAnsiTheme="minorHAnsi" w:cstheme="minorHAnsi"/>
          <w:lang w:val="es-MX"/>
        </w:rPr>
        <w:t>Se realizó acompañamiento a la mesa social convocada por la Dirección Territorial Boyacá, y con el equipo social del operador EXP, con el propósito de hacer seguimiento a los compromisos relacionados con el componente y las salvaguardas sociales y ambientales del contrato de actualización catastral en municipios financiados por BID. Como resultado, se logró acordar acciones para fortalecer la preparación de la interlocución de nivel 4, ajustar procedimientos de reporte en los informes en particular en el aspecto de género, identificar las acciones para subsanar los errores encontrados en la variable de sexo en los municipios de Monguí, Cerinza y Gámez, y generar compromisos con el operador, sobre la creación de materiales comunicativos por componente (competencias, ambiental, género y fiscal). Así mismo, en esta jornada se desarrolló el taller de fortalecimiento del enfoque de género dirigido al operador EXP.</w:t>
      </w:r>
    </w:p>
    <w:p w14:paraId="682763C7" w14:textId="77777777" w:rsidR="007D3E4B" w:rsidRPr="006F5D87" w:rsidRDefault="007D3E4B" w:rsidP="005204AF">
      <w:pPr>
        <w:pStyle w:val="Prrafodelista"/>
        <w:numPr>
          <w:ilvl w:val="0"/>
          <w:numId w:val="49"/>
        </w:numPr>
        <w:spacing w:line="276" w:lineRule="auto"/>
        <w:rPr>
          <w:rFonts w:asciiTheme="minorHAnsi" w:hAnsiTheme="minorHAnsi" w:cstheme="minorHAnsi"/>
          <w:sz w:val="22"/>
        </w:rPr>
      </w:pPr>
      <w:r w:rsidRPr="006F5D87">
        <w:rPr>
          <w:rFonts w:asciiTheme="minorHAnsi" w:hAnsiTheme="minorHAnsi" w:cstheme="minorHAnsi"/>
          <w:sz w:val="22"/>
        </w:rPr>
        <w:t>Acompañamiento a talleres de salvaguarda social y ambiental realizados en San Diego y Manaure, por el operador EXP.</w:t>
      </w:r>
    </w:p>
    <w:p w14:paraId="4A2BB304"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 xml:space="preserve">Se realizó acompañamiento a los talleres de salvaguarda social y ambiental realizados por el operador EXP en los municipios de San Diego y Manaure, en articulación con la DT Cesar, con el objetivo de fortalecer la implementación del enfoque de género y ambiental en el marco de la actualización catastral en municipios con financiación BID. Como resultado, se logró identificar retos en la estrategia de convocatoria, especialmente en San Diego, así como reconocer puntos claves para la presentación del enfoque de género frente a la comunidad de Manaure y San Diego. </w:t>
      </w:r>
    </w:p>
    <w:p w14:paraId="097F859C" w14:textId="77777777" w:rsidR="007D3E4B" w:rsidRPr="006F5D87" w:rsidRDefault="007D3E4B" w:rsidP="005204AF">
      <w:pPr>
        <w:pStyle w:val="Prrafodelista"/>
        <w:numPr>
          <w:ilvl w:val="0"/>
          <w:numId w:val="38"/>
        </w:numPr>
        <w:spacing w:line="276" w:lineRule="auto"/>
        <w:rPr>
          <w:rFonts w:asciiTheme="minorHAnsi" w:hAnsiTheme="minorHAnsi" w:cstheme="minorHAnsi"/>
          <w:sz w:val="22"/>
          <w:lang w:val="es-CO"/>
        </w:rPr>
      </w:pPr>
      <w:r w:rsidRPr="006F5D87">
        <w:rPr>
          <w:rFonts w:asciiTheme="minorHAnsi" w:hAnsiTheme="minorHAnsi" w:cstheme="minorHAnsi"/>
          <w:sz w:val="22"/>
          <w:lang w:val="es-CO"/>
        </w:rPr>
        <w:lastRenderedPageBreak/>
        <w:t>Solicitudes de revisión de la salvaguarda de género referente a actividades con NNA en municipios del Cesar, Lote 3 BID.</w:t>
      </w:r>
    </w:p>
    <w:p w14:paraId="7C356D63"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rPr>
        <w:t>Se realizó documento de apoyo para la Dirección Territorial Cesar, con las solicitudes para la revisión de la salvaguarda de género en los procesos de actualización catastral en el lote 3, municipios de Manaure y San Diego, Cesar. Esto con el fin de presentar observaciones y sugerencias frente a las actividades desarrolladas por el operador con niñas, niños y adolescentes (NNA), en los dos municipios del Cesar que corresponden al lote 3 BID.</w:t>
      </w:r>
    </w:p>
    <w:p w14:paraId="5F0985AE" w14:textId="77777777" w:rsidR="007D3E4B" w:rsidRPr="006F5D87" w:rsidRDefault="007D3E4B" w:rsidP="005204AF">
      <w:pPr>
        <w:spacing w:line="276" w:lineRule="auto"/>
        <w:rPr>
          <w:rFonts w:asciiTheme="minorHAnsi" w:hAnsiTheme="minorHAnsi" w:cstheme="minorHAnsi"/>
        </w:rPr>
      </w:pPr>
      <w:r w:rsidRPr="006F5D87">
        <w:rPr>
          <w:rFonts w:asciiTheme="minorHAnsi" w:hAnsiTheme="minorHAnsi" w:cstheme="minorHAnsi"/>
          <w:u w:val="single"/>
        </w:rPr>
        <w:t>Financiación BM:</w:t>
      </w:r>
    </w:p>
    <w:p w14:paraId="0B5A5BA6" w14:textId="77777777" w:rsidR="007D3E4B" w:rsidRPr="006F5D87" w:rsidRDefault="007D3E4B" w:rsidP="005204AF">
      <w:pPr>
        <w:pStyle w:val="Prrafodelista"/>
        <w:numPr>
          <w:ilvl w:val="0"/>
          <w:numId w:val="45"/>
        </w:numPr>
        <w:spacing w:line="276" w:lineRule="auto"/>
        <w:rPr>
          <w:rFonts w:asciiTheme="minorHAnsi" w:hAnsiTheme="minorHAnsi" w:cstheme="minorHAnsi"/>
          <w:sz w:val="22"/>
        </w:rPr>
      </w:pPr>
      <w:r w:rsidRPr="006F5D87">
        <w:rPr>
          <w:rFonts w:asciiTheme="minorHAnsi" w:hAnsiTheme="minorHAnsi" w:cstheme="minorHAnsi"/>
          <w:sz w:val="22"/>
        </w:rPr>
        <w:t>Fortalecimiento de capacidades de los equipos sociales del operador en la salvaguarda de género.</w:t>
      </w:r>
    </w:p>
    <w:p w14:paraId="247AB750" w14:textId="77777777" w:rsidR="007D3E4B" w:rsidRDefault="007D3E4B" w:rsidP="005204AF">
      <w:pPr>
        <w:spacing w:line="276" w:lineRule="auto"/>
        <w:rPr>
          <w:rFonts w:asciiTheme="minorHAnsi" w:eastAsia="Segoe UI" w:hAnsiTheme="minorHAnsi" w:cstheme="minorHAnsi"/>
        </w:rPr>
      </w:pPr>
      <w:r w:rsidRPr="006F5D87">
        <w:rPr>
          <w:rFonts w:asciiTheme="minorHAnsi" w:eastAsia="Segoe UI" w:hAnsiTheme="minorHAnsi" w:cstheme="minorHAnsi"/>
        </w:rPr>
        <w:t xml:space="preserve">Como parte de las jornadas de fortalecimiento al operador catastral Telespazio S.A., se realizó fortalecimiento sobre las acciones asociadas a la salvaguarda de género por parte de la profesional especialista en género del Equipo Social y Ambiental de la Subdirección de Proyectos. </w:t>
      </w:r>
    </w:p>
    <w:p w14:paraId="62E183AA" w14:textId="77777777" w:rsidR="005204AF" w:rsidRPr="006F5D87" w:rsidRDefault="005204AF" w:rsidP="005204AF">
      <w:pPr>
        <w:spacing w:line="276" w:lineRule="auto"/>
        <w:rPr>
          <w:rFonts w:asciiTheme="minorHAnsi" w:eastAsia="Segoe UI" w:hAnsiTheme="minorHAnsi" w:cstheme="minorHAnsi"/>
        </w:rPr>
      </w:pPr>
    </w:p>
    <w:p w14:paraId="66E159F2" w14:textId="60BBABA8" w:rsidR="007D3E4B" w:rsidRPr="006F5D87" w:rsidRDefault="007D3E4B" w:rsidP="005204AF">
      <w:pPr>
        <w:pStyle w:val="Ttulo3"/>
        <w:spacing w:line="276" w:lineRule="auto"/>
        <w:rPr>
          <w:rFonts w:asciiTheme="minorHAnsi" w:hAnsiTheme="minorHAnsi" w:cstheme="minorHAnsi"/>
        </w:rPr>
      </w:pPr>
      <w:bookmarkStart w:id="11" w:name="_Toc213774846"/>
      <w:r w:rsidRPr="006F5D87">
        <w:rPr>
          <w:rFonts w:asciiTheme="minorHAnsi" w:hAnsiTheme="minorHAnsi" w:cstheme="minorHAnsi"/>
        </w:rPr>
        <w:t>Reporte del cumplimiento de acciones de mitigación de riesgos étnico y campesino.</w:t>
      </w:r>
      <w:bookmarkEnd w:id="11"/>
    </w:p>
    <w:p w14:paraId="6E448110" w14:textId="77777777" w:rsidR="007D3E4B" w:rsidRPr="006F5D87" w:rsidRDefault="007D3E4B" w:rsidP="00396262">
      <w:pPr>
        <w:pStyle w:val="Ttulo4"/>
        <w:numPr>
          <w:ilvl w:val="0"/>
          <w:numId w:val="72"/>
        </w:numPr>
      </w:pPr>
      <w:r w:rsidRPr="006F5D87">
        <w:t>Pueblos indígenas – Compromisos Consulta Previa</w:t>
      </w:r>
    </w:p>
    <w:p w14:paraId="55182F15" w14:textId="77777777" w:rsidR="007D3E4B" w:rsidRPr="006F5D87" w:rsidRDefault="007D3E4B" w:rsidP="005204AF">
      <w:pPr>
        <w:spacing w:before="0" w:line="276" w:lineRule="auto"/>
        <w:ind w:right="465"/>
        <w:rPr>
          <w:rFonts w:asciiTheme="minorHAnsi" w:eastAsia="Segoe UI" w:hAnsiTheme="minorHAnsi" w:cstheme="minorHAnsi"/>
        </w:rPr>
      </w:pPr>
      <w:r w:rsidRPr="006F5D87">
        <w:rPr>
          <w:rFonts w:asciiTheme="minorHAnsi" w:eastAsia="Segoe UI" w:hAnsiTheme="minorHAnsi" w:cstheme="minorHAnsi"/>
          <w:lang w:val="es"/>
        </w:rPr>
        <w:t>Conforme a lo establecido en el artículo 45 de la Ley 2294 de 2023, a partir del proceso de consulta previa, libre e informada con los pueblos indígenas en la Mesa Permanente de Concertación (MPC) se protocolizó en septiembre de 2023 el instrumento normativo que soportó la expedición del Decreto 462 de 2025 “</w:t>
      </w:r>
      <w:r w:rsidRPr="006F5D87">
        <w:rPr>
          <w:rFonts w:asciiTheme="minorHAnsi" w:eastAsia="Segoe UI" w:hAnsiTheme="minorHAnsi" w:cstheme="minorHAnsi"/>
          <w:i/>
          <w:iCs/>
          <w:lang w:val="es"/>
        </w:rPr>
        <w:t>por el cual se reglamentan parcialmente los artículos 45 y 46 de la Ley 2294 de 2023 en relación con la implementación de la política de catastro multipropósito en territorios y territorialidades indígenas, y se adiciona el Capítulo 8 al Título 2 de la Parte 2 del Libro 2, las Secciones 1 al 9 al Capítulo 8 del Título 2 de la Parte 2 del Libro 2, las Subsecciones 1 al 7 a la Sección 5 del Capítulo 8 del Título 2 de la Parte 2 del Libro 2, y las Subsecciones 1 al 2 a la Sección 7 del Capítulo 8 del Título 2 de la Parte 2 del Libro 2 del Decreto número 1170 de 2015, por medio del cual se expide el Decreto Reglamentario Único del Sector Administrativo de información Estadística</w:t>
      </w:r>
      <w:r w:rsidRPr="006F5D87">
        <w:rPr>
          <w:rFonts w:asciiTheme="minorHAnsi" w:eastAsia="Segoe UI" w:hAnsiTheme="minorHAnsi" w:cstheme="minorHAnsi"/>
          <w:lang w:val="es"/>
        </w:rPr>
        <w:t>”.</w:t>
      </w:r>
      <w:r w:rsidRPr="006F5D87">
        <w:rPr>
          <w:rFonts w:asciiTheme="minorHAnsi" w:eastAsia="Segoe UI" w:hAnsiTheme="minorHAnsi" w:cstheme="minorHAnsi"/>
        </w:rPr>
        <w:t xml:space="preserve"> </w:t>
      </w:r>
    </w:p>
    <w:p w14:paraId="1BD3249A" w14:textId="77777777" w:rsidR="007D3E4B" w:rsidRPr="006F5D87" w:rsidRDefault="007D3E4B" w:rsidP="005204AF">
      <w:pPr>
        <w:spacing w:before="0" w:after="0" w:line="276" w:lineRule="auto"/>
        <w:rPr>
          <w:rFonts w:asciiTheme="minorHAnsi" w:eastAsia="Segoe UI" w:hAnsiTheme="minorHAnsi" w:cstheme="minorHAnsi"/>
          <w:color w:val="000000" w:themeColor="text1"/>
        </w:rPr>
      </w:pPr>
      <w:r w:rsidRPr="006F5D87">
        <w:rPr>
          <w:rFonts w:asciiTheme="minorHAnsi" w:eastAsia="Segoe UI" w:hAnsiTheme="minorHAnsi" w:cstheme="minorHAnsi"/>
          <w:color w:val="000000" w:themeColor="text1"/>
        </w:rPr>
        <w:t xml:space="preserve"> </w:t>
      </w:r>
    </w:p>
    <w:p w14:paraId="0E2FF7F9"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lang w:val="es"/>
        </w:rPr>
        <w:t xml:space="preserve">El Decreto ídem establece la construcción de mecanismos y disposiciones especiales para la gestión catastral multipropósito en territorios y territorialidades de los pueblos indígenas con el objeto de proveer insumos para el ordenamiento territorial propio, la seguridad jurídica de sus territorios y la protección de su integridad física y cultural. </w:t>
      </w:r>
      <w:r w:rsidRPr="006F5D87">
        <w:rPr>
          <w:rFonts w:asciiTheme="minorHAnsi" w:eastAsia="Segoe UI" w:hAnsiTheme="minorHAnsi" w:cstheme="minorHAnsi"/>
        </w:rPr>
        <w:t xml:space="preserve"> </w:t>
      </w:r>
    </w:p>
    <w:p w14:paraId="6148BEA2" w14:textId="77777777" w:rsidR="007D3E4B" w:rsidRPr="006F5D87" w:rsidRDefault="007D3E4B" w:rsidP="005204AF">
      <w:pPr>
        <w:spacing w:before="0" w:after="0" w:line="276" w:lineRule="auto"/>
        <w:ind w:left="420" w:right="300"/>
        <w:rPr>
          <w:rFonts w:asciiTheme="minorHAnsi" w:eastAsia="Segoe UI" w:hAnsiTheme="minorHAnsi" w:cstheme="minorHAnsi"/>
        </w:rPr>
      </w:pPr>
      <w:r w:rsidRPr="006F5D87">
        <w:rPr>
          <w:rFonts w:asciiTheme="minorHAnsi" w:eastAsia="Segoe UI" w:hAnsiTheme="minorHAnsi" w:cstheme="minorHAnsi"/>
        </w:rPr>
        <w:t xml:space="preserve"> </w:t>
      </w:r>
    </w:p>
    <w:p w14:paraId="3EC62904" w14:textId="77777777" w:rsidR="007D3E4B" w:rsidRPr="006F5D87" w:rsidRDefault="007D3E4B" w:rsidP="005204AF">
      <w:pPr>
        <w:spacing w:before="0" w:after="0" w:line="276" w:lineRule="auto"/>
        <w:ind w:right="300"/>
        <w:rPr>
          <w:rFonts w:asciiTheme="minorHAnsi" w:eastAsia="Segoe UI" w:hAnsiTheme="minorHAnsi" w:cstheme="minorHAnsi"/>
        </w:rPr>
      </w:pPr>
      <w:r w:rsidRPr="006F5D87">
        <w:rPr>
          <w:rFonts w:asciiTheme="minorHAnsi" w:eastAsia="Segoe UI" w:hAnsiTheme="minorHAnsi" w:cstheme="minorHAnsi"/>
          <w:lang w:val="es"/>
        </w:rPr>
        <w:t xml:space="preserve">En particular, el Decreto 462 de 2025 estableció en su artículo 2.2.2.8.5.1.4: </w:t>
      </w:r>
      <w:r w:rsidRPr="006F5D87">
        <w:rPr>
          <w:rFonts w:asciiTheme="minorHAnsi" w:eastAsia="Segoe UI" w:hAnsiTheme="minorHAnsi" w:cstheme="minorHAnsi"/>
        </w:rPr>
        <w:t xml:space="preserve"> </w:t>
      </w:r>
    </w:p>
    <w:p w14:paraId="532041F6" w14:textId="77777777" w:rsidR="007D3E4B" w:rsidRPr="006F5D87" w:rsidRDefault="007D3E4B" w:rsidP="005204AF">
      <w:pPr>
        <w:spacing w:before="0" w:after="0" w:line="276" w:lineRule="auto"/>
        <w:ind w:left="720" w:right="450"/>
        <w:rPr>
          <w:rFonts w:asciiTheme="minorHAnsi" w:eastAsia="Segoe UI" w:hAnsiTheme="minorHAnsi" w:cstheme="minorHAnsi"/>
          <w:color w:val="000000" w:themeColor="text1"/>
        </w:rPr>
      </w:pPr>
      <w:r w:rsidRPr="006F5D87">
        <w:rPr>
          <w:rFonts w:asciiTheme="minorHAnsi" w:eastAsia="Segoe UI" w:hAnsiTheme="minorHAnsi" w:cstheme="minorHAnsi"/>
          <w:i/>
          <w:iCs/>
          <w:lang w:val="es"/>
        </w:rPr>
        <w:t>“</w:t>
      </w:r>
      <w:r w:rsidRPr="006F5D87">
        <w:rPr>
          <w:rFonts w:asciiTheme="minorHAnsi" w:eastAsia="Segoe UI" w:hAnsiTheme="minorHAnsi" w:cstheme="minorHAnsi"/>
          <w:b/>
          <w:bCs/>
          <w:i/>
          <w:iCs/>
          <w:color w:val="000000" w:themeColor="text1"/>
        </w:rPr>
        <w:t>Operadores catastrales en Territorios y Territorialidades Indígenas</w:t>
      </w:r>
      <w:r w:rsidRPr="006F5D87">
        <w:rPr>
          <w:rFonts w:asciiTheme="minorHAnsi" w:eastAsia="Segoe UI" w:hAnsiTheme="minorHAnsi" w:cstheme="minorHAnsi"/>
          <w:i/>
          <w:iCs/>
          <w:color w:val="000000" w:themeColor="text1"/>
        </w:rPr>
        <w:t>. Para el desarrollo operativo del levantamiento de información catastral, se contará con operadores catastrales indígenas para los resguardos, reservas y territorios protegidos con acto administrativo regulados por el Decreto número 2333 del 2014, compilado en el Decreto número 1071 de 2015 o las normas que lo modifiquen y/o sustituyan. </w:t>
      </w:r>
      <w:r w:rsidRPr="006F5D87">
        <w:rPr>
          <w:rFonts w:asciiTheme="minorHAnsi" w:eastAsia="Segoe UI" w:hAnsiTheme="minorHAnsi" w:cstheme="minorHAnsi"/>
          <w:color w:val="000000" w:themeColor="text1"/>
        </w:rPr>
        <w:t xml:space="preserve"> </w:t>
      </w:r>
    </w:p>
    <w:p w14:paraId="178F6D76" w14:textId="77777777" w:rsidR="007D3E4B" w:rsidRPr="006F5D87" w:rsidRDefault="007D3E4B" w:rsidP="005204AF">
      <w:pPr>
        <w:spacing w:before="0" w:after="0" w:line="276" w:lineRule="auto"/>
        <w:ind w:left="1275" w:right="450"/>
        <w:rPr>
          <w:rFonts w:asciiTheme="minorHAnsi" w:eastAsia="Segoe UI" w:hAnsiTheme="minorHAnsi" w:cstheme="minorHAnsi"/>
          <w:color w:val="000000" w:themeColor="text1"/>
        </w:rPr>
      </w:pPr>
      <w:r w:rsidRPr="006F5D87">
        <w:rPr>
          <w:rFonts w:asciiTheme="minorHAnsi" w:eastAsia="Segoe UI" w:hAnsiTheme="minorHAnsi" w:cstheme="minorHAnsi"/>
          <w:i/>
          <w:iCs/>
          <w:color w:val="000000" w:themeColor="text1"/>
        </w:rPr>
        <w:lastRenderedPageBreak/>
        <w:t>  </w:t>
      </w:r>
      <w:r w:rsidRPr="006F5D87">
        <w:rPr>
          <w:rFonts w:asciiTheme="minorHAnsi" w:eastAsia="Segoe UI" w:hAnsiTheme="minorHAnsi" w:cstheme="minorHAnsi"/>
          <w:color w:val="000000" w:themeColor="text1"/>
        </w:rPr>
        <w:t xml:space="preserve"> </w:t>
      </w:r>
    </w:p>
    <w:p w14:paraId="7466FB57" w14:textId="77777777" w:rsidR="007D3E4B" w:rsidRPr="006F5D87" w:rsidRDefault="007D3E4B" w:rsidP="005204AF">
      <w:pPr>
        <w:spacing w:before="0" w:after="0" w:line="276" w:lineRule="auto"/>
        <w:ind w:left="720" w:right="450"/>
        <w:rPr>
          <w:rFonts w:asciiTheme="minorHAnsi" w:eastAsia="Segoe UI" w:hAnsiTheme="minorHAnsi" w:cstheme="minorHAnsi"/>
          <w:color w:val="000000" w:themeColor="text1"/>
        </w:rPr>
      </w:pPr>
      <w:r w:rsidRPr="006F5D87">
        <w:rPr>
          <w:rFonts w:asciiTheme="minorHAnsi" w:eastAsia="Segoe UI" w:hAnsiTheme="minorHAnsi" w:cstheme="minorHAnsi"/>
          <w:b/>
          <w:bCs/>
          <w:i/>
          <w:iCs/>
          <w:color w:val="000000" w:themeColor="text1"/>
        </w:rPr>
        <w:t>Parágrafo.</w:t>
      </w:r>
      <w:r w:rsidRPr="006F5D87">
        <w:rPr>
          <w:rFonts w:asciiTheme="minorHAnsi" w:eastAsia="Segoe UI" w:hAnsiTheme="minorHAnsi" w:cstheme="minorHAnsi"/>
          <w:i/>
          <w:iCs/>
          <w:color w:val="000000" w:themeColor="text1"/>
        </w:rPr>
        <w:t> En los territorios y territorialidades diferentes a los resguardos, reservas y territorios protegidos con acto administrativo, se contará con operadores catastrales que implementen enfoques interculturales de operación catastral”.</w:t>
      </w:r>
      <w:r w:rsidRPr="006F5D87">
        <w:rPr>
          <w:rFonts w:asciiTheme="minorHAnsi" w:eastAsia="Segoe UI" w:hAnsiTheme="minorHAnsi" w:cstheme="minorHAnsi"/>
          <w:color w:val="000000" w:themeColor="text1"/>
        </w:rPr>
        <w:t xml:space="preserve"> </w:t>
      </w:r>
    </w:p>
    <w:p w14:paraId="2DC530A4" w14:textId="77777777" w:rsidR="007D3E4B" w:rsidRPr="006F5D87" w:rsidRDefault="007D3E4B" w:rsidP="005204AF">
      <w:pPr>
        <w:spacing w:before="0" w:after="0" w:line="276" w:lineRule="auto"/>
        <w:rPr>
          <w:rFonts w:asciiTheme="minorHAnsi" w:eastAsia="Segoe UI" w:hAnsiTheme="minorHAnsi" w:cstheme="minorHAnsi"/>
          <w:color w:val="000000" w:themeColor="text1"/>
        </w:rPr>
      </w:pPr>
      <w:r w:rsidRPr="006F5D87">
        <w:rPr>
          <w:rFonts w:asciiTheme="minorHAnsi" w:eastAsia="Segoe UI" w:hAnsiTheme="minorHAnsi" w:cstheme="minorHAnsi"/>
          <w:color w:val="000000" w:themeColor="text1"/>
        </w:rPr>
        <w:t xml:space="preserve"> </w:t>
      </w:r>
    </w:p>
    <w:p w14:paraId="00E7DD1F" w14:textId="77777777" w:rsidR="007D3E4B" w:rsidRPr="006F5D87" w:rsidRDefault="007D3E4B" w:rsidP="005204AF">
      <w:pPr>
        <w:spacing w:before="0" w:after="0" w:line="276" w:lineRule="auto"/>
        <w:ind w:right="300"/>
        <w:rPr>
          <w:rFonts w:asciiTheme="minorHAnsi" w:eastAsia="Segoe UI" w:hAnsiTheme="minorHAnsi" w:cstheme="minorHAnsi"/>
          <w:color w:val="000000" w:themeColor="text1"/>
        </w:rPr>
      </w:pPr>
      <w:r w:rsidRPr="006F5D87">
        <w:rPr>
          <w:rFonts w:asciiTheme="minorHAnsi" w:eastAsia="Segoe UI" w:hAnsiTheme="minorHAnsi" w:cstheme="minorHAnsi"/>
          <w:color w:val="000000" w:themeColor="text1"/>
        </w:rPr>
        <w:t xml:space="preserve">En relación con los requisitos asociados a la contratación de los operadores catastrales indígenas, en el artículo 2.2.2.8.5.1.5 del mencionado Decreto se indicó:  </w:t>
      </w:r>
    </w:p>
    <w:p w14:paraId="5A1AA40F" w14:textId="77777777" w:rsidR="007D3E4B" w:rsidRPr="006F5D87" w:rsidRDefault="007D3E4B" w:rsidP="005204AF">
      <w:pPr>
        <w:spacing w:before="0" w:after="0" w:line="276" w:lineRule="auto"/>
        <w:ind w:left="720" w:right="300"/>
        <w:rPr>
          <w:rFonts w:asciiTheme="minorHAnsi" w:eastAsia="Segoe UI" w:hAnsiTheme="minorHAnsi" w:cstheme="minorHAnsi"/>
          <w:color w:val="000000" w:themeColor="text1"/>
        </w:rPr>
      </w:pPr>
      <w:r w:rsidRPr="006F5D87">
        <w:rPr>
          <w:rFonts w:asciiTheme="minorHAnsi" w:eastAsia="Segoe UI" w:hAnsiTheme="minorHAnsi" w:cstheme="minorHAnsi"/>
          <w:i/>
          <w:iCs/>
          <w:lang w:val="es"/>
        </w:rPr>
        <w:t>“</w:t>
      </w:r>
      <w:r w:rsidRPr="006F5D87">
        <w:rPr>
          <w:rFonts w:asciiTheme="minorHAnsi" w:eastAsia="Segoe UI" w:hAnsiTheme="minorHAnsi" w:cstheme="minorHAnsi"/>
          <w:b/>
          <w:bCs/>
          <w:i/>
          <w:iCs/>
          <w:color w:val="000000" w:themeColor="text1"/>
        </w:rPr>
        <w:t>Artículo 2.2.2.8.5.1.5. Requisitos para la contratación de operadores catastrales en Territorios y Territorialidades indígenas.</w:t>
      </w:r>
      <w:r w:rsidRPr="006F5D87">
        <w:rPr>
          <w:rFonts w:asciiTheme="minorHAnsi" w:eastAsia="Segoe UI" w:hAnsiTheme="minorHAnsi" w:cstheme="minorHAnsi"/>
          <w:i/>
          <w:iCs/>
          <w:color w:val="000000" w:themeColor="text1"/>
        </w:rPr>
        <w:t> Para efectos de la operación catastral en los resguardos, reservas, territorios protegidos con acto administrativo regulados por el Decreto 2333 del 2014, compilado en el Decreto 1071 de 2015 o las normas que lo modifiquen y/o sustituyan, el gestor catastral contratará de manera directa a los operadores catastrales indígenas que cumplan con las condiciones definidas por la autoridad catastral, lo cual se regulará mediante un acto administrativo de manera concertada con los Pueblos Indígenas. </w:t>
      </w:r>
      <w:r w:rsidRPr="006F5D87">
        <w:rPr>
          <w:rFonts w:asciiTheme="minorHAnsi" w:eastAsia="Segoe UI" w:hAnsiTheme="minorHAnsi" w:cstheme="minorHAnsi"/>
          <w:color w:val="000000" w:themeColor="text1"/>
        </w:rPr>
        <w:t xml:space="preserve"> </w:t>
      </w:r>
    </w:p>
    <w:p w14:paraId="4B14BD53" w14:textId="77777777" w:rsidR="007D3E4B" w:rsidRPr="006F5D87" w:rsidRDefault="007D3E4B" w:rsidP="005204AF">
      <w:pPr>
        <w:spacing w:before="0" w:after="0" w:line="276" w:lineRule="auto"/>
        <w:ind w:left="1275" w:right="300"/>
        <w:rPr>
          <w:rFonts w:asciiTheme="minorHAnsi" w:eastAsia="Segoe UI" w:hAnsiTheme="minorHAnsi" w:cstheme="minorHAnsi"/>
          <w:color w:val="000000" w:themeColor="text1"/>
        </w:rPr>
      </w:pPr>
      <w:r w:rsidRPr="006F5D87">
        <w:rPr>
          <w:rFonts w:asciiTheme="minorHAnsi" w:eastAsia="Segoe UI" w:hAnsiTheme="minorHAnsi" w:cstheme="minorHAnsi"/>
          <w:color w:val="000000" w:themeColor="text1"/>
        </w:rPr>
        <w:t xml:space="preserve"> </w:t>
      </w:r>
    </w:p>
    <w:p w14:paraId="79CA8ECA" w14:textId="0650FF72" w:rsidR="007D3E4B" w:rsidRDefault="007D3E4B" w:rsidP="005204AF">
      <w:pPr>
        <w:spacing w:before="0" w:after="0" w:line="276" w:lineRule="auto"/>
        <w:ind w:left="720" w:right="300"/>
        <w:rPr>
          <w:rFonts w:asciiTheme="minorHAnsi" w:eastAsia="Segoe UI" w:hAnsiTheme="minorHAnsi" w:cstheme="minorHAnsi"/>
          <w:color w:val="000000" w:themeColor="text1"/>
        </w:rPr>
      </w:pPr>
      <w:r w:rsidRPr="006F5D87">
        <w:rPr>
          <w:rFonts w:asciiTheme="minorHAnsi" w:eastAsia="Segoe UI" w:hAnsiTheme="minorHAnsi" w:cstheme="minorHAnsi"/>
          <w:b/>
          <w:bCs/>
          <w:i/>
          <w:iCs/>
          <w:color w:val="000000" w:themeColor="text1"/>
        </w:rPr>
        <w:t>Parágrafo.</w:t>
      </w:r>
      <w:r w:rsidRPr="006F5D87">
        <w:rPr>
          <w:rFonts w:asciiTheme="minorHAnsi" w:eastAsia="Segoe UI" w:hAnsiTheme="minorHAnsi" w:cstheme="minorHAnsi"/>
          <w:i/>
          <w:iCs/>
          <w:color w:val="000000" w:themeColor="text1"/>
        </w:rPr>
        <w:t> Para los territorios no formalizados, se tendrá una operación catastral con enfoque intercultural”.</w:t>
      </w:r>
      <w:r w:rsidRPr="006F5D87">
        <w:rPr>
          <w:rFonts w:asciiTheme="minorHAnsi" w:eastAsia="Segoe UI" w:hAnsiTheme="minorHAnsi" w:cstheme="minorHAnsi"/>
          <w:color w:val="000000" w:themeColor="text1"/>
        </w:rPr>
        <w:t xml:space="preserve"> </w:t>
      </w:r>
    </w:p>
    <w:p w14:paraId="6654C6EC" w14:textId="77777777" w:rsidR="005204AF" w:rsidRPr="005204AF" w:rsidRDefault="005204AF" w:rsidP="005204AF">
      <w:pPr>
        <w:spacing w:before="0" w:after="0" w:line="276" w:lineRule="auto"/>
        <w:ind w:left="720" w:right="300"/>
        <w:rPr>
          <w:rFonts w:asciiTheme="minorHAnsi" w:eastAsia="Segoe UI" w:hAnsiTheme="minorHAnsi" w:cstheme="minorHAnsi"/>
          <w:color w:val="000000" w:themeColor="text1"/>
        </w:rPr>
      </w:pPr>
    </w:p>
    <w:p w14:paraId="6AD4C2B5"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lang w:val="es"/>
        </w:rPr>
        <w:t xml:space="preserve">En relación con los mecanismos y/o disposiciones especiales de gestión catastral que se deban desarrollar en los territorios en los que conforme al artículo 2.2.2.8.5.1.4 puedan ejercer la calidad de operadores catastrales los pueblos indígenas, el Decreto 462 en su artículo 2.2.2.8.5.1.7 consideró: </w:t>
      </w:r>
      <w:r w:rsidRPr="006F5D87">
        <w:rPr>
          <w:rFonts w:asciiTheme="minorHAnsi" w:eastAsia="Segoe UI" w:hAnsiTheme="minorHAnsi" w:cstheme="minorHAnsi"/>
        </w:rPr>
        <w:t xml:space="preserve"> </w:t>
      </w:r>
    </w:p>
    <w:p w14:paraId="7F3E862C" w14:textId="77777777" w:rsidR="007D3E4B" w:rsidRPr="006F5D87" w:rsidRDefault="007D3E4B" w:rsidP="005204AF">
      <w:pPr>
        <w:spacing w:before="0" w:after="0" w:line="276" w:lineRule="auto"/>
        <w:ind w:left="720" w:right="450"/>
        <w:rPr>
          <w:rFonts w:asciiTheme="minorHAnsi" w:eastAsia="Segoe UI" w:hAnsiTheme="minorHAnsi" w:cstheme="minorHAnsi"/>
          <w:color w:val="000000" w:themeColor="text1"/>
        </w:rPr>
      </w:pPr>
      <w:r w:rsidRPr="006F5D87">
        <w:rPr>
          <w:rFonts w:asciiTheme="minorHAnsi" w:eastAsia="Segoe UI" w:hAnsiTheme="minorHAnsi" w:cstheme="minorHAnsi"/>
          <w:i/>
          <w:iCs/>
          <w:lang w:val="es"/>
        </w:rPr>
        <w:t>“</w:t>
      </w:r>
      <w:r w:rsidRPr="006F5D87">
        <w:rPr>
          <w:rFonts w:asciiTheme="minorHAnsi" w:eastAsia="Segoe UI" w:hAnsiTheme="minorHAnsi" w:cstheme="minorHAnsi"/>
          <w:b/>
          <w:bCs/>
          <w:i/>
          <w:iCs/>
          <w:color w:val="000000" w:themeColor="text1"/>
        </w:rPr>
        <w:t>Carácter vinculante del instrumento operativo.</w:t>
      </w:r>
      <w:r w:rsidRPr="006F5D87">
        <w:rPr>
          <w:rFonts w:asciiTheme="minorHAnsi" w:eastAsia="Segoe UI" w:hAnsiTheme="minorHAnsi" w:cstheme="minorHAnsi"/>
          <w:i/>
          <w:iCs/>
          <w:color w:val="000000" w:themeColor="text1"/>
        </w:rPr>
        <w:t xml:space="preserve"> El contenido incluido en el instrumento operativo concertado, incluyendo las fases preoperativas, operativas y posoperativas deberán ser cumplidas a cabalidad por parte del operador como mecanismos de salvaguarda de la voluntad de las comunidades, actuaciones que deberán contar con los registros, actas y demás documentos relevantes que permitan evaluar la trazabilidad del proceso adelantado en territorio”. </w:t>
      </w:r>
      <w:r w:rsidRPr="006F5D87">
        <w:rPr>
          <w:rFonts w:asciiTheme="minorHAnsi" w:eastAsia="Segoe UI" w:hAnsiTheme="minorHAnsi" w:cstheme="minorHAnsi"/>
          <w:color w:val="000000" w:themeColor="text1"/>
        </w:rPr>
        <w:t xml:space="preserve"> </w:t>
      </w:r>
    </w:p>
    <w:p w14:paraId="1CAE3FE5" w14:textId="77777777" w:rsidR="007D3E4B" w:rsidRPr="006F5D87" w:rsidRDefault="007D3E4B" w:rsidP="005204AF">
      <w:pPr>
        <w:spacing w:before="0" w:after="0" w:line="276" w:lineRule="auto"/>
        <w:ind w:left="1275" w:right="450"/>
        <w:rPr>
          <w:rFonts w:asciiTheme="minorHAnsi" w:eastAsia="Segoe UI" w:hAnsiTheme="minorHAnsi" w:cstheme="minorHAnsi"/>
        </w:rPr>
      </w:pPr>
      <w:r w:rsidRPr="006F5D87">
        <w:rPr>
          <w:rFonts w:asciiTheme="minorHAnsi" w:eastAsia="Segoe UI" w:hAnsiTheme="minorHAnsi" w:cstheme="minorHAnsi"/>
        </w:rPr>
        <w:t xml:space="preserve"> </w:t>
      </w:r>
    </w:p>
    <w:p w14:paraId="2333399E" w14:textId="5D6039F4" w:rsidR="007D3E4B" w:rsidRPr="005204AF"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lang w:val="es"/>
        </w:rPr>
        <w:t xml:space="preserve">Es así como el Decreto 462 de 2025 establece la categoría de operadores catastrales indígenas en los territorios colectivos formalizados y aquellos que cuenten con acto administrativo conforme al Decreto 2333 de 2015 o las normas que lo modifiquen o sustituyan. Dichos operadores deben cumplir con los requisitos técnicos establecidos por la autoridad catastral mediante acto administrativo y, desarrollarán las acciones establecidas en el instrumento operativo vinculante adoptado por el Instituto Geográfico Agustín Codazzi (IGAC). </w:t>
      </w:r>
      <w:r w:rsidRPr="006F5D87">
        <w:rPr>
          <w:rFonts w:asciiTheme="minorHAnsi" w:eastAsia="Segoe UI" w:hAnsiTheme="minorHAnsi" w:cstheme="minorHAnsi"/>
        </w:rPr>
        <w:t xml:space="preserve"> </w:t>
      </w:r>
      <w:r w:rsidRPr="006F5D87">
        <w:rPr>
          <w:rFonts w:asciiTheme="minorHAnsi" w:eastAsia="Segoe UI" w:hAnsiTheme="minorHAnsi" w:cstheme="minorHAnsi"/>
          <w:color w:val="000000" w:themeColor="text1"/>
        </w:rPr>
        <w:t xml:space="preserve"> </w:t>
      </w:r>
    </w:p>
    <w:p w14:paraId="7F363364" w14:textId="77777777" w:rsidR="007D3E4B" w:rsidRPr="006F5D87" w:rsidRDefault="007D3E4B" w:rsidP="005204AF">
      <w:pPr>
        <w:spacing w:before="0" w:after="0" w:line="276" w:lineRule="auto"/>
        <w:ind w:right="450"/>
        <w:rPr>
          <w:rFonts w:asciiTheme="minorHAnsi" w:eastAsia="Segoe UI" w:hAnsiTheme="minorHAnsi" w:cstheme="minorHAnsi"/>
          <w:color w:val="111111"/>
        </w:rPr>
      </w:pPr>
      <w:r w:rsidRPr="006F5D87">
        <w:rPr>
          <w:rFonts w:asciiTheme="minorHAnsi" w:eastAsia="Segoe UI" w:hAnsiTheme="minorHAnsi" w:cstheme="minorHAnsi"/>
          <w:color w:val="000000" w:themeColor="text1"/>
          <w:lang w:val="es"/>
        </w:rPr>
        <w:t xml:space="preserve">En este sentido, se estableció la Resolución 806 de 2025 </w:t>
      </w:r>
      <w:r w:rsidRPr="006F5D87">
        <w:rPr>
          <w:rFonts w:asciiTheme="minorHAnsi" w:eastAsia="Segoe UI" w:hAnsiTheme="minorHAnsi" w:cstheme="minorHAnsi"/>
          <w:i/>
          <w:iCs/>
          <w:color w:val="000000" w:themeColor="text1"/>
          <w:lang w:val="es"/>
        </w:rPr>
        <w:t>“Por la cual se establecen los requisitos para la contratación de Operadores Catastrales Indígenas”</w:t>
      </w:r>
      <w:r w:rsidRPr="006F5D87">
        <w:rPr>
          <w:rFonts w:asciiTheme="minorHAnsi" w:eastAsia="Segoe UI" w:hAnsiTheme="minorHAnsi" w:cstheme="minorHAnsi"/>
          <w:color w:val="000000" w:themeColor="text1"/>
          <w:lang w:val="es"/>
        </w:rPr>
        <w:t xml:space="preserve">, la cual fija los requisitos técnicos de idoneidad para la contratación de operadores catastrales indígenas para el desarrollo de la gestión catastral </w:t>
      </w:r>
      <w:r w:rsidRPr="006F5D87">
        <w:rPr>
          <w:rFonts w:asciiTheme="minorHAnsi" w:eastAsia="Segoe UI" w:hAnsiTheme="minorHAnsi" w:cstheme="minorHAnsi"/>
          <w:color w:val="111111"/>
        </w:rPr>
        <w:t xml:space="preserve">multipropósito en resguardos, reservas y territorios protegidos con acto administrativo regulados por el Decreto 2333 del 2014, compilado en el Decreto 1071 de 2015. </w:t>
      </w:r>
    </w:p>
    <w:p w14:paraId="5D5E9117" w14:textId="77777777" w:rsidR="007D3E4B" w:rsidRPr="006F5D87" w:rsidRDefault="007D3E4B" w:rsidP="005204AF">
      <w:pPr>
        <w:spacing w:before="0" w:after="0" w:line="276" w:lineRule="auto"/>
        <w:ind w:left="555" w:right="450"/>
        <w:rPr>
          <w:rFonts w:asciiTheme="minorHAnsi" w:eastAsia="Segoe UI" w:hAnsiTheme="minorHAnsi" w:cstheme="minorHAnsi"/>
          <w:color w:val="111111"/>
        </w:rPr>
      </w:pPr>
      <w:r w:rsidRPr="006F5D87">
        <w:rPr>
          <w:rFonts w:asciiTheme="minorHAnsi" w:eastAsia="Segoe UI" w:hAnsiTheme="minorHAnsi" w:cstheme="minorHAnsi"/>
          <w:color w:val="111111"/>
        </w:rPr>
        <w:t xml:space="preserve"> </w:t>
      </w:r>
    </w:p>
    <w:p w14:paraId="0FF112AC" w14:textId="77777777" w:rsidR="007D3E4B" w:rsidRPr="006F5D87" w:rsidRDefault="007D3E4B" w:rsidP="005204AF">
      <w:pPr>
        <w:spacing w:before="0" w:after="0" w:line="276" w:lineRule="auto"/>
        <w:ind w:right="450"/>
        <w:rPr>
          <w:rFonts w:asciiTheme="minorHAnsi" w:eastAsia="Segoe UI" w:hAnsiTheme="minorHAnsi" w:cstheme="minorHAnsi"/>
          <w:color w:val="111111"/>
        </w:rPr>
      </w:pPr>
      <w:r w:rsidRPr="006F5D87">
        <w:rPr>
          <w:rFonts w:asciiTheme="minorHAnsi" w:eastAsia="Segoe UI" w:hAnsiTheme="minorHAnsi" w:cstheme="minorHAnsi"/>
          <w:color w:val="111111"/>
        </w:rPr>
        <w:t xml:space="preserve">En el artículo 2 de la enunciada resolución se indica que:  </w:t>
      </w:r>
    </w:p>
    <w:p w14:paraId="2E6618DE" w14:textId="77777777" w:rsidR="007D3E4B" w:rsidRPr="006F5D87" w:rsidRDefault="007D3E4B" w:rsidP="005204AF">
      <w:pPr>
        <w:spacing w:before="0" w:after="0" w:line="276" w:lineRule="auto"/>
        <w:ind w:left="720" w:right="585"/>
        <w:rPr>
          <w:rFonts w:asciiTheme="minorHAnsi" w:eastAsia="Segoe UI" w:hAnsiTheme="minorHAnsi" w:cstheme="minorHAnsi"/>
          <w:color w:val="111111"/>
        </w:rPr>
      </w:pPr>
      <w:r w:rsidRPr="006F5D87">
        <w:rPr>
          <w:rFonts w:asciiTheme="minorHAnsi" w:eastAsia="Segoe UI" w:hAnsiTheme="minorHAnsi" w:cstheme="minorHAnsi"/>
          <w:i/>
          <w:iCs/>
          <w:lang w:val="es"/>
        </w:rPr>
        <w:lastRenderedPageBreak/>
        <w:t xml:space="preserve">“(…) las disposiciones contenidas en esta Resolución son </w:t>
      </w:r>
      <w:r w:rsidRPr="006F5D87">
        <w:rPr>
          <w:rFonts w:asciiTheme="minorHAnsi" w:eastAsia="Segoe UI" w:hAnsiTheme="minorHAnsi" w:cstheme="minorHAnsi"/>
          <w:i/>
          <w:iCs/>
          <w:color w:val="111111"/>
        </w:rPr>
        <w:t xml:space="preserve">de obligatorio cumplimiento para todos los gestores catastrales que contraten operadores catastrales indígenas para el desarrollo de actividades operativas de los procesos de la gestión catastral, en resguardos, reservas y territorios protegidos con acto administrativo regulados por el Decreto 2333 del 2014, compilado en el Decreto 1071 de 2015, conforme a lo establecido en el Decreto 0462 de 2025”. </w:t>
      </w:r>
      <w:r w:rsidRPr="006F5D87">
        <w:rPr>
          <w:rFonts w:asciiTheme="minorHAnsi" w:eastAsia="Segoe UI" w:hAnsiTheme="minorHAnsi" w:cstheme="minorHAnsi"/>
          <w:color w:val="111111"/>
        </w:rPr>
        <w:t xml:space="preserve"> </w:t>
      </w:r>
    </w:p>
    <w:p w14:paraId="1DD4C1F6"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 xml:space="preserve"> </w:t>
      </w:r>
    </w:p>
    <w:p w14:paraId="0621AE85" w14:textId="77777777" w:rsidR="007D3E4B" w:rsidRPr="006F5D87" w:rsidRDefault="007D3E4B" w:rsidP="005204AF">
      <w:pPr>
        <w:spacing w:before="0" w:after="0" w:line="276" w:lineRule="auto"/>
        <w:ind w:right="450"/>
        <w:rPr>
          <w:rFonts w:asciiTheme="minorHAnsi" w:eastAsia="Segoe UI" w:hAnsiTheme="minorHAnsi" w:cstheme="minorHAnsi"/>
          <w:color w:val="111111"/>
        </w:rPr>
      </w:pPr>
      <w:r w:rsidRPr="006F5D87">
        <w:rPr>
          <w:rFonts w:asciiTheme="minorHAnsi" w:eastAsia="Segoe UI" w:hAnsiTheme="minorHAnsi" w:cstheme="minorHAnsi"/>
          <w:lang w:val="es"/>
        </w:rPr>
        <w:t xml:space="preserve">Sumado a ello, en su artículo 3, la resolución establece que son sujetos de contratación por parte de los gestores catastrales los </w:t>
      </w:r>
      <w:r w:rsidRPr="006F5D87">
        <w:rPr>
          <w:rFonts w:asciiTheme="minorHAnsi" w:eastAsia="Segoe UI" w:hAnsiTheme="minorHAnsi" w:cstheme="minorHAnsi"/>
          <w:i/>
          <w:iCs/>
          <w:lang w:val="es"/>
        </w:rPr>
        <w:t>“</w:t>
      </w:r>
      <w:r w:rsidRPr="006F5D87">
        <w:rPr>
          <w:rFonts w:asciiTheme="minorHAnsi" w:eastAsia="Segoe UI" w:hAnsiTheme="minorHAnsi" w:cstheme="minorHAnsi"/>
          <w:i/>
          <w:iCs/>
          <w:color w:val="111111"/>
        </w:rPr>
        <w:t>cabildos indígenas, resguardos indígenas, autoridades indígenas u otras formas de autoridad indígena propia, así como con las asociaciones y organizaciones conformadas exclusivamente por estos”</w:t>
      </w:r>
      <w:r w:rsidRPr="006F5D87">
        <w:rPr>
          <w:rFonts w:asciiTheme="minorHAnsi" w:eastAsia="Segoe UI" w:hAnsiTheme="minorHAnsi" w:cstheme="minorHAnsi"/>
          <w:color w:val="111111"/>
        </w:rPr>
        <w:t xml:space="preserve"> y, en su artículo 7 determina los requisitos mínimos que deben cumplir los operadores catastrales indígenas para su contratación directa; estando éstos relacionados con su objeto, perfiles, capacidad financiera y, conocimiento del territorio a intervenir. Debe entonces, el respectivo gestor verificar la idoneidad de los operadores catastrales indígenas durante el proceso de selección para la contratación directa de sus servicios.  </w:t>
      </w:r>
    </w:p>
    <w:p w14:paraId="5530E7FA"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rPr>
        <w:t xml:space="preserve"> </w:t>
      </w:r>
    </w:p>
    <w:p w14:paraId="50403C7C"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lang w:val="es"/>
        </w:rPr>
        <w:t xml:space="preserve">Ahora bien, en relación con el instrumento operativo para la gestión catastral se debe indicar que, junto con el modelo de aplicación y su resolución de adopción, fueron objeto de concertación y protocolización en diciembre de 2023 en la Mesa Permanente de Concertación (MPC). </w:t>
      </w:r>
      <w:r w:rsidRPr="006F5D87">
        <w:rPr>
          <w:rFonts w:asciiTheme="minorHAnsi" w:eastAsia="Segoe UI" w:hAnsiTheme="minorHAnsi" w:cstheme="minorHAnsi"/>
        </w:rPr>
        <w:t xml:space="preserve"> </w:t>
      </w:r>
    </w:p>
    <w:p w14:paraId="4B5D32A5" w14:textId="77777777" w:rsidR="007D3E4B" w:rsidRPr="006F5D87" w:rsidRDefault="007D3E4B" w:rsidP="005204AF">
      <w:pPr>
        <w:spacing w:before="0" w:after="0" w:line="276" w:lineRule="auto"/>
        <w:ind w:left="555" w:right="450"/>
        <w:rPr>
          <w:rFonts w:asciiTheme="minorHAnsi" w:eastAsia="Segoe UI" w:hAnsiTheme="minorHAnsi" w:cstheme="minorHAnsi"/>
        </w:rPr>
      </w:pPr>
      <w:r w:rsidRPr="006F5D87">
        <w:rPr>
          <w:rFonts w:asciiTheme="minorHAnsi" w:eastAsia="Segoe UI" w:hAnsiTheme="minorHAnsi" w:cstheme="minorHAnsi"/>
        </w:rPr>
        <w:t xml:space="preserve"> </w:t>
      </w:r>
    </w:p>
    <w:p w14:paraId="516CB65D"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lang w:val="es"/>
        </w:rPr>
        <w:t xml:space="preserve">Resultado de ese proceso y conforme a lo establecido en el Decreto 462 de 2025, se expidió la Resolución 807 de 2025 </w:t>
      </w:r>
      <w:r w:rsidRPr="006F5D87">
        <w:rPr>
          <w:rFonts w:asciiTheme="minorHAnsi" w:eastAsia="Segoe UI" w:hAnsiTheme="minorHAnsi" w:cstheme="minorHAnsi"/>
          <w:i/>
          <w:iCs/>
          <w:color w:val="000000" w:themeColor="text1"/>
        </w:rPr>
        <w:t xml:space="preserve">“Por la cual se adopta el Instrumento Operativo y el modelo de aplicación LADM_COL para predios que correspondan o coincidan con los territorios y territorialidades indígenas para los procesos de gestión catastral con enfoque multipropósito”. </w:t>
      </w:r>
      <w:r w:rsidRPr="006F5D87">
        <w:rPr>
          <w:rFonts w:asciiTheme="minorHAnsi" w:eastAsia="Segoe UI" w:hAnsiTheme="minorHAnsi" w:cstheme="minorHAnsi"/>
          <w:color w:val="000000" w:themeColor="text1"/>
        </w:rPr>
        <w:t>Resalta</w:t>
      </w:r>
      <w:r w:rsidRPr="006F5D87">
        <w:rPr>
          <w:rFonts w:asciiTheme="minorHAnsi" w:eastAsia="Segoe UI" w:hAnsiTheme="minorHAnsi" w:cstheme="minorHAnsi"/>
          <w:i/>
          <w:iCs/>
          <w:color w:val="000000" w:themeColor="text1"/>
        </w:rPr>
        <w:t xml:space="preserve"> </w:t>
      </w:r>
      <w:r w:rsidRPr="006F5D87">
        <w:rPr>
          <w:rFonts w:asciiTheme="minorHAnsi" w:eastAsia="Segoe UI" w:hAnsiTheme="minorHAnsi" w:cstheme="minorHAnsi"/>
          <w:color w:val="000000" w:themeColor="text1"/>
        </w:rPr>
        <w:t xml:space="preserve">que dichos anexos deben ser acatados por todos los </w:t>
      </w:r>
      <w:r w:rsidRPr="006F5D87">
        <w:rPr>
          <w:rFonts w:asciiTheme="minorHAnsi" w:eastAsia="Segoe UI" w:hAnsiTheme="minorHAnsi" w:cstheme="minorHAnsi"/>
        </w:rPr>
        <w:t xml:space="preserve">gestores y operadores catastrales en las etapas preoperativa, operativa y posoperativa de la gestión catastral, conforme a lo establecido en el Decreto 462 de 2025.  </w:t>
      </w:r>
    </w:p>
    <w:p w14:paraId="529CE021" w14:textId="77777777" w:rsidR="007D3E4B" w:rsidRPr="006F5D87" w:rsidRDefault="007D3E4B" w:rsidP="005204AF">
      <w:pPr>
        <w:spacing w:before="0" w:after="0" w:line="276" w:lineRule="auto"/>
        <w:ind w:right="450"/>
        <w:rPr>
          <w:rFonts w:asciiTheme="minorHAnsi" w:eastAsia="Segoe UI" w:hAnsiTheme="minorHAnsi" w:cstheme="minorHAnsi"/>
        </w:rPr>
      </w:pPr>
      <w:r w:rsidRPr="006F5D87">
        <w:rPr>
          <w:rFonts w:asciiTheme="minorHAnsi" w:eastAsia="Segoe UI" w:hAnsiTheme="minorHAnsi" w:cstheme="minorHAnsi"/>
        </w:rPr>
        <w:t xml:space="preserve"> </w:t>
      </w:r>
    </w:p>
    <w:p w14:paraId="674F43BA" w14:textId="77777777" w:rsidR="007D3E4B" w:rsidRPr="006F5D87" w:rsidRDefault="007D3E4B" w:rsidP="005204AF">
      <w:pPr>
        <w:spacing w:before="0" w:after="0" w:line="276" w:lineRule="auto"/>
        <w:ind w:right="465"/>
        <w:rPr>
          <w:rFonts w:asciiTheme="minorHAnsi" w:eastAsia="Segoe UI" w:hAnsiTheme="minorHAnsi" w:cstheme="minorHAnsi"/>
          <w:lang w:val="es"/>
        </w:rPr>
      </w:pPr>
      <w:r w:rsidRPr="006F5D87">
        <w:rPr>
          <w:rFonts w:asciiTheme="minorHAnsi" w:eastAsia="Segoe UI" w:hAnsiTheme="minorHAnsi" w:cstheme="minorHAnsi"/>
          <w:lang w:val="es"/>
        </w:rPr>
        <w:t>Es así como, conforme a lo establecido en la Ley 2294 de 2023, el proceso de consulta previa libre e informada de la política pública de catastro multipropósito protocolizada en la MPC, el Decreto 462 de 2025 y las resoluciones que lo desarrollan en relación con la gestión catastral multipropósito en territorios colectivos de los pueblos indígenas, se ha propuesto en 2025 realizar proyectos de operación catastral multipropósito con las siguientes organizaciones indígenas de alcance nacional en los Territorios Étnicos Formalizados (TEF) que integran su ámbito territorial:</w:t>
      </w:r>
    </w:p>
    <w:p w14:paraId="66E62C6E" w14:textId="77777777" w:rsidR="007D3E4B" w:rsidRPr="006F5D87" w:rsidRDefault="007D3E4B" w:rsidP="005204AF">
      <w:pPr>
        <w:spacing w:before="0" w:after="0" w:line="276" w:lineRule="auto"/>
        <w:ind w:right="465"/>
        <w:rPr>
          <w:rFonts w:asciiTheme="minorHAnsi" w:eastAsia="Segoe UI" w:hAnsiTheme="minorHAnsi" w:cstheme="minorHAnsi"/>
          <w:lang w:val="es"/>
        </w:rPr>
      </w:pPr>
      <w:r w:rsidRPr="006F5D87">
        <w:rPr>
          <w:rFonts w:asciiTheme="minorHAnsi" w:eastAsia="Segoe UI" w:hAnsiTheme="minorHAnsi" w:cstheme="minorHAnsi"/>
          <w:lang w:val="es"/>
        </w:rPr>
        <w:t xml:space="preserve"> </w:t>
      </w:r>
    </w:p>
    <w:p w14:paraId="27436D73" w14:textId="77777777" w:rsidR="007D3E4B" w:rsidRPr="006F5D87" w:rsidRDefault="007D3E4B" w:rsidP="005204AF">
      <w:pPr>
        <w:pStyle w:val="Prrafodelista"/>
        <w:numPr>
          <w:ilvl w:val="0"/>
          <w:numId w:val="28"/>
        </w:numPr>
        <w:spacing w:before="0" w:after="0" w:line="276" w:lineRule="auto"/>
        <w:ind w:right="465"/>
        <w:rPr>
          <w:rFonts w:asciiTheme="minorHAnsi" w:eastAsia="Segoe UI" w:hAnsiTheme="minorHAnsi" w:cstheme="minorHAnsi"/>
          <w:sz w:val="22"/>
          <w:lang w:val="es"/>
        </w:rPr>
      </w:pPr>
      <w:r w:rsidRPr="006F5D87">
        <w:rPr>
          <w:rFonts w:asciiTheme="minorHAnsi" w:eastAsia="Segoe UI" w:hAnsiTheme="minorHAnsi" w:cstheme="minorHAnsi"/>
          <w:sz w:val="22"/>
          <w:lang w:val="es"/>
        </w:rPr>
        <w:t>Organización Nacional de los Pueblos Indígenas de la Amazonía Colombiana (OPIAC).</w:t>
      </w:r>
    </w:p>
    <w:p w14:paraId="5985C17C" w14:textId="7C7160F7" w:rsidR="007D3E4B" w:rsidRPr="005204AF" w:rsidRDefault="007D3E4B" w:rsidP="005204AF">
      <w:pPr>
        <w:pStyle w:val="Prrafodelista"/>
        <w:numPr>
          <w:ilvl w:val="0"/>
          <w:numId w:val="28"/>
        </w:numPr>
        <w:spacing w:before="0" w:after="0" w:line="276" w:lineRule="auto"/>
        <w:ind w:right="465"/>
        <w:rPr>
          <w:rFonts w:asciiTheme="minorHAnsi" w:eastAsia="Segoe UI" w:hAnsiTheme="minorHAnsi" w:cstheme="minorHAnsi"/>
          <w:sz w:val="22"/>
          <w:lang w:val="es"/>
        </w:rPr>
      </w:pPr>
      <w:r w:rsidRPr="006F5D87">
        <w:rPr>
          <w:rFonts w:asciiTheme="minorHAnsi" w:eastAsia="Segoe UI" w:hAnsiTheme="minorHAnsi" w:cstheme="minorHAnsi"/>
          <w:sz w:val="22"/>
          <w:lang w:val="es"/>
        </w:rPr>
        <w:t xml:space="preserve">Organización Nacional Indígena de Colombia (ONIC). </w:t>
      </w:r>
    </w:p>
    <w:p w14:paraId="7B5C976C" w14:textId="77777777" w:rsidR="007D3E4B" w:rsidRPr="006F5D87" w:rsidRDefault="007D3E4B" w:rsidP="005204AF">
      <w:pPr>
        <w:spacing w:before="0" w:after="0" w:line="276" w:lineRule="auto"/>
        <w:ind w:right="465"/>
        <w:rPr>
          <w:rFonts w:asciiTheme="minorHAnsi" w:eastAsia="Segoe UI" w:hAnsiTheme="minorHAnsi" w:cstheme="minorHAnsi"/>
        </w:rPr>
      </w:pPr>
      <w:r w:rsidRPr="006F5D87">
        <w:rPr>
          <w:rFonts w:asciiTheme="minorHAnsi" w:eastAsia="Segoe UI" w:hAnsiTheme="minorHAnsi" w:cstheme="minorHAnsi"/>
          <w:lang w:val="es"/>
        </w:rPr>
        <w:t>Igualmente, con estas organizaciones se han adelantado proyectos de fortalecimiento de capacidades de cara a la operación catastral en sus territorios formalizados, en cumplimiento de los dispuesto en el artículo 45 de la Ley 2294 de 2023. Estas iniciativas s</w:t>
      </w:r>
      <w:r w:rsidRPr="006F5D87">
        <w:rPr>
          <w:rFonts w:asciiTheme="minorHAnsi" w:eastAsia="Segoe UI" w:hAnsiTheme="minorHAnsi" w:cstheme="minorHAnsi"/>
        </w:rPr>
        <w:t xml:space="preserve">e han enfocado en empoderar a estas comunidades como socios estratégicos en la toma de decisiones relacionadas con sus territorios. El IGAC ha buscado fomentar un sentido de responsabilidad compartida hacia la gestión sostenible de los recursos y la planificación territorial. </w:t>
      </w:r>
      <w:r w:rsidRPr="006F5D87">
        <w:rPr>
          <w:rFonts w:asciiTheme="minorHAnsi" w:eastAsia="Segoe UI" w:hAnsiTheme="minorHAnsi" w:cstheme="minorHAnsi"/>
        </w:rPr>
        <w:lastRenderedPageBreak/>
        <w:t>Este enfoque no solo promueve la inclusión, sino que también reconoce y valora la diversidad de conocimientos locales, asegurando que la toma de decisiones esté arraigada en la comprensión auténtica de las realidades y necesidades de los pueblos indígenas.</w:t>
      </w:r>
    </w:p>
    <w:p w14:paraId="2A2A0139" w14:textId="77777777" w:rsidR="007D3E4B" w:rsidRPr="006F5D87" w:rsidRDefault="007D3E4B" w:rsidP="005204AF">
      <w:pPr>
        <w:spacing w:before="0" w:after="0" w:line="276" w:lineRule="auto"/>
        <w:rPr>
          <w:rFonts w:asciiTheme="minorHAnsi" w:eastAsia="Segoe UI" w:hAnsiTheme="minorHAnsi" w:cstheme="minorHAnsi"/>
        </w:rPr>
      </w:pPr>
    </w:p>
    <w:p w14:paraId="287DAC45" w14:textId="77777777" w:rsidR="007D3E4B" w:rsidRPr="00396262" w:rsidRDefault="007D3E4B" w:rsidP="00396262">
      <w:pPr>
        <w:pStyle w:val="Ttulo4"/>
        <w:numPr>
          <w:ilvl w:val="0"/>
          <w:numId w:val="72"/>
        </w:numPr>
      </w:pPr>
      <w:r w:rsidRPr="00396262">
        <w:t>Comunidades Negras, afrocolombianas, raizales y palenqueras – Compromisos Consulta Previa</w:t>
      </w:r>
    </w:p>
    <w:p w14:paraId="4D9269D3" w14:textId="0D34910C" w:rsidR="007D3E4B" w:rsidRPr="006F5D87" w:rsidRDefault="007D3E4B" w:rsidP="00C26B4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Es de considerar que el IGAC, en atención a su responsabilidad de establecer medidas para la operación catastral en territorios de comunidades negras, afrocolombianas, raizales y palenqueras, en un inicio concertó con la Comisión Consultiva de Alto Nivel de Comunidades Negras, Afrodescendientes, Raizales y Palenqueras el “Documento metodológico para la gestión catastral multipropósito en territorios de comunidades negras, afrocolombianas, raizales y palenqueras”. Este fue protocolizado en acta de la sesión del 16 y 17 de marzo de 2022.</w:t>
      </w:r>
      <w:r w:rsidRPr="006F5D87">
        <w:rPr>
          <w:rFonts w:asciiTheme="minorHAnsi" w:eastAsia="Segoe UI" w:hAnsiTheme="minorHAnsi" w:cstheme="minorHAnsi"/>
        </w:rPr>
        <w:t xml:space="preserve">  </w:t>
      </w:r>
    </w:p>
    <w:p w14:paraId="04F29913"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Seguidamente, durante las vigencias 2022 al 2024 el gobierno nacional a través del IGAC lideró la ruta metodológica de consulta previa de la política de catastro multipropósito ante el Espacio Nacional de Consulta Previa de las Comunidades Negras, Afrodescendientes, Raizales y Palenqueras ENCP -NARP y la Subcomisión V, instancia delegada para los asuntos de ambiente, territorio y recursos minero-energéticos. Este proceso de consulta previa concluyó con la protocolización en sesión del 16 al 18 agosto de 2024 del Decreto "Por el cual se reglamenta parcialmente los artículos 45 y 46 de la Ley 2294 de 2023 en relación con la implementación de la política de catastro multipropósito en territorios colectivos, territorios ancestrales y/o tradicionales y en las tierras ocupadas y poseídas ancestral y/o tradicionalmente por las comunidades negras, afrocolombianas, raizales y palenqueras, y se adiciona el Capítulo 9 al Título 2 de la Parte 2 del Libro 2 del Decreto 1170 de 2015".</w:t>
      </w:r>
      <w:r w:rsidRPr="006F5D87">
        <w:rPr>
          <w:rFonts w:asciiTheme="minorHAnsi" w:eastAsia="Segoe UI" w:hAnsiTheme="minorHAnsi" w:cstheme="minorHAnsi"/>
        </w:rPr>
        <w:t xml:space="preserve"> </w:t>
      </w:r>
    </w:p>
    <w:p w14:paraId="69E72413"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 xml:space="preserve"> </w:t>
      </w:r>
      <w:r w:rsidRPr="006F5D87">
        <w:rPr>
          <w:rFonts w:asciiTheme="minorHAnsi" w:eastAsia="Segoe UI" w:hAnsiTheme="minorHAnsi" w:cstheme="minorHAnsi"/>
        </w:rPr>
        <w:t xml:space="preserve"> </w:t>
      </w:r>
    </w:p>
    <w:p w14:paraId="635FD341"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 xml:space="preserve">Posteriormente, en desarrollo de compromisos de la consulta previa, el IGAC en conjunto con la Subcomisión V del Espacio Nacional de Consulta Previa, construyó y protocolizó el instrumento operativo y la estrategia de comunicación y herramientas pedagógicas con enfoque diferencial étnico negro, afrocolombiano, raizal y palenquero para la implementación de la política pública de catastro multipropósito. Esto se desarrolló en sesiones técnicas entre los días 22 al 29 de agosto de 2024. </w:t>
      </w:r>
      <w:r w:rsidRPr="006F5D87">
        <w:rPr>
          <w:rFonts w:asciiTheme="minorHAnsi" w:eastAsia="Segoe UI" w:hAnsiTheme="minorHAnsi" w:cstheme="minorHAnsi"/>
        </w:rPr>
        <w:t xml:space="preserve"> </w:t>
      </w:r>
    </w:p>
    <w:p w14:paraId="6E384318"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 xml:space="preserve"> </w:t>
      </w:r>
      <w:r w:rsidRPr="006F5D87">
        <w:rPr>
          <w:rFonts w:asciiTheme="minorHAnsi" w:eastAsia="Segoe UI" w:hAnsiTheme="minorHAnsi" w:cstheme="minorHAnsi"/>
        </w:rPr>
        <w:t xml:space="preserve"> </w:t>
      </w:r>
    </w:p>
    <w:p w14:paraId="7F72F1CA"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Actualmente, el Decreto protocolizado ha surtido la revisión, aval jurídico y concepto favorable por parte de las diferentes oficinas jurídicas de los ministerios y departamento administrativos firmantes, entre ellos, el DANE, Departamento Nacional de Planeación, Ministerio de Hacienda y Crédito Público, Ministerio del Interior, Ministerio de Justicia y del Derecho, Ministerio de Agricultura, Ministerio de las Culturas, Ministerio de Igualdad y Departamento Administrativo de la Función Pública. A la fecha se encuentra en trámite de firmas para continuar con la gestión de expedición ante la secretaría jurídica de la Presidencia de la República.</w:t>
      </w:r>
      <w:r w:rsidRPr="006F5D87">
        <w:rPr>
          <w:rFonts w:asciiTheme="minorHAnsi" w:eastAsia="Segoe UI" w:hAnsiTheme="minorHAnsi" w:cstheme="minorHAnsi"/>
        </w:rPr>
        <w:t xml:space="preserve"> </w:t>
      </w:r>
    </w:p>
    <w:p w14:paraId="77B2DF2C"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 xml:space="preserve"> </w:t>
      </w:r>
      <w:r w:rsidRPr="006F5D87">
        <w:rPr>
          <w:rFonts w:asciiTheme="minorHAnsi" w:eastAsia="Segoe UI" w:hAnsiTheme="minorHAnsi" w:cstheme="minorHAnsi"/>
        </w:rPr>
        <w:t xml:space="preserve"> </w:t>
      </w:r>
    </w:p>
    <w:p w14:paraId="24288084"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 xml:space="preserve">Ahora bien, es pertinente considerar el parágrafo segundo del artículo 45 de la Ley 2294 de 2023, por la cual se expidió el Plan Nacional de 2022- 2026, en el que se indica lo siguiente: </w:t>
      </w:r>
      <w:r w:rsidRPr="006F5D87">
        <w:rPr>
          <w:rFonts w:asciiTheme="minorHAnsi" w:eastAsia="Segoe UI" w:hAnsiTheme="minorHAnsi" w:cstheme="minorHAnsi"/>
        </w:rPr>
        <w:t xml:space="preserve"> </w:t>
      </w:r>
    </w:p>
    <w:p w14:paraId="40D70039"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 xml:space="preserve"> </w:t>
      </w:r>
    </w:p>
    <w:p w14:paraId="1330745C" w14:textId="77777777" w:rsidR="007D3E4B" w:rsidRPr="006F5D87" w:rsidRDefault="007D3E4B" w:rsidP="005204AF">
      <w:pPr>
        <w:spacing w:before="0" w:after="0" w:line="276" w:lineRule="auto"/>
        <w:ind w:left="720"/>
        <w:rPr>
          <w:rFonts w:asciiTheme="minorHAnsi" w:eastAsia="Segoe UI" w:hAnsiTheme="minorHAnsi" w:cstheme="minorHAnsi"/>
        </w:rPr>
      </w:pPr>
      <w:r w:rsidRPr="006F5D87">
        <w:rPr>
          <w:rFonts w:asciiTheme="minorHAnsi" w:eastAsia="Segoe UI" w:hAnsiTheme="minorHAnsi" w:cstheme="minorHAnsi"/>
          <w:i/>
          <w:iCs/>
          <w:lang w:val="es"/>
        </w:rPr>
        <w:lastRenderedPageBreak/>
        <w:t xml:space="preserve">“(...) La gestión catastral en todos los territorios indígenas y en los territorios colectivos de comunidades negras, afrocolombianas, raizales y palenqueras iniciará solo hasta que se expidan los o el instrumento normativo especial para Pueblos Indígenas y para comunidades negras, afrocolombianas, raizales y palenqueras, concertados en el marco de la consulta previa”.  </w:t>
      </w:r>
      <w:r w:rsidRPr="006F5D87">
        <w:rPr>
          <w:rFonts w:asciiTheme="minorHAnsi" w:eastAsia="Segoe UI" w:hAnsiTheme="minorHAnsi" w:cstheme="minorHAnsi"/>
        </w:rPr>
        <w:t xml:space="preserve"> </w:t>
      </w:r>
    </w:p>
    <w:p w14:paraId="44ECA53E"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 xml:space="preserve"> </w:t>
      </w:r>
    </w:p>
    <w:p w14:paraId="3CD9EDD9" w14:textId="11EAE0E2" w:rsidR="00C26B4F" w:rsidRDefault="007D3E4B" w:rsidP="00C26B4F">
      <w:pPr>
        <w:spacing w:before="0" w:after="0" w:line="276" w:lineRule="auto"/>
        <w:rPr>
          <w:rFonts w:asciiTheme="minorHAnsi" w:eastAsia="Segoe UI" w:hAnsiTheme="minorHAnsi" w:cstheme="minorHAnsi"/>
        </w:rPr>
      </w:pPr>
      <w:r w:rsidRPr="006F5D87">
        <w:rPr>
          <w:rFonts w:asciiTheme="minorHAnsi" w:eastAsia="Segoe UI" w:hAnsiTheme="minorHAnsi" w:cstheme="minorHAnsi"/>
          <w:lang w:val="es"/>
        </w:rPr>
        <w:t>De esta forma, durante el periodo de este informe no ha sido posible avanzar acciones de actualización catastral en territorios formalizados de comunidades negras, afrocolombianas, raizales y palenqueras. No obstante, el parágrafo 1 del artículo 45 de ese Plan indica que:</w:t>
      </w:r>
    </w:p>
    <w:p w14:paraId="315C3BDB" w14:textId="6CDB8714" w:rsidR="007D3E4B" w:rsidRPr="006F5D87" w:rsidRDefault="007D3E4B" w:rsidP="00C26B4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 xml:space="preserve"> </w:t>
      </w:r>
      <w:r w:rsidRPr="006F5D87">
        <w:rPr>
          <w:rFonts w:asciiTheme="minorHAnsi" w:eastAsia="Segoe UI" w:hAnsiTheme="minorHAnsi" w:cstheme="minorHAnsi"/>
          <w:i/>
          <w:iCs/>
          <w:lang w:val="es"/>
        </w:rPr>
        <w:t>“El Gobierno nacional garantizará el fortalecimiento de capacidades técnicas, operativas y de acceso a tecnologías a las estructuras de Gobierno propio de los pueblos indígenas y de las comunidades negras, afrocolombianas, raizales y palenqueras en materia de operación catastral”.</w:t>
      </w:r>
      <w:r w:rsidRPr="006F5D87">
        <w:rPr>
          <w:rFonts w:asciiTheme="minorHAnsi" w:eastAsia="Segoe UI" w:hAnsiTheme="minorHAnsi" w:cstheme="minorHAnsi"/>
        </w:rPr>
        <w:t xml:space="preserve"> </w:t>
      </w:r>
    </w:p>
    <w:p w14:paraId="3A70FFE0" w14:textId="77777777" w:rsidR="007D3E4B" w:rsidRPr="006F5D87" w:rsidRDefault="007D3E4B" w:rsidP="005204AF">
      <w:pPr>
        <w:spacing w:before="0" w:after="0" w:line="276" w:lineRule="auto"/>
        <w:rPr>
          <w:rFonts w:asciiTheme="minorHAnsi" w:eastAsia="Segoe UI" w:hAnsiTheme="minorHAnsi" w:cstheme="minorHAnsi"/>
        </w:rPr>
      </w:pPr>
      <w:r w:rsidRPr="006F5D87">
        <w:rPr>
          <w:rFonts w:asciiTheme="minorHAnsi" w:eastAsia="Segoe UI" w:hAnsiTheme="minorHAnsi" w:cstheme="minorHAnsi"/>
        </w:rPr>
        <w:t xml:space="preserve"> </w:t>
      </w:r>
    </w:p>
    <w:p w14:paraId="1C14FA83" w14:textId="77777777" w:rsidR="007D3E4B" w:rsidRPr="006F5D87" w:rsidRDefault="007D3E4B" w:rsidP="005204AF">
      <w:pPr>
        <w:spacing w:before="0" w:after="0" w:line="276" w:lineRule="auto"/>
        <w:rPr>
          <w:rFonts w:asciiTheme="minorHAnsi" w:eastAsia="Segoe UI" w:hAnsiTheme="minorHAnsi" w:cstheme="minorHAnsi"/>
          <w:lang w:val="es"/>
        </w:rPr>
      </w:pPr>
      <w:r w:rsidRPr="006F5D87">
        <w:rPr>
          <w:rFonts w:asciiTheme="minorHAnsi" w:eastAsia="Segoe UI" w:hAnsiTheme="minorHAnsi" w:cstheme="minorHAnsi"/>
          <w:lang w:val="es"/>
        </w:rPr>
        <w:t>En esa medida, se ha sustentado la necesidad de adelantar proyectos con organizaciones representativas de las comunidades negras, afrocolombianas, raizales y palenqueras para la instalación de capacidades de cara a la operación catastral multipropósito de carácter especial. Específicamente, se han desarrollado proyectos con las siguientes organizaciones durante 2024 y 2025:</w:t>
      </w:r>
    </w:p>
    <w:p w14:paraId="6BDB27AA" w14:textId="77777777" w:rsidR="007D3E4B" w:rsidRPr="006F5D87" w:rsidRDefault="007D3E4B" w:rsidP="005204AF">
      <w:pPr>
        <w:pStyle w:val="Prrafodelista"/>
        <w:numPr>
          <w:ilvl w:val="0"/>
          <w:numId w:val="27"/>
        </w:numPr>
        <w:spacing w:before="0" w:after="0" w:line="276" w:lineRule="auto"/>
        <w:rPr>
          <w:rFonts w:asciiTheme="minorHAnsi" w:eastAsia="Segoe UI" w:hAnsiTheme="minorHAnsi" w:cstheme="minorHAnsi"/>
          <w:sz w:val="22"/>
          <w:lang w:val="es"/>
        </w:rPr>
      </w:pPr>
      <w:r w:rsidRPr="006F5D87">
        <w:rPr>
          <w:rFonts w:asciiTheme="minorHAnsi" w:eastAsia="Segoe UI" w:hAnsiTheme="minorHAnsi" w:cstheme="minorHAnsi"/>
          <w:sz w:val="22"/>
          <w:lang w:val="es"/>
        </w:rPr>
        <w:t>Consejo Comunitario Mayor de la Asociación Campesina Integral del Atrato (COCOMACIA).</w:t>
      </w:r>
    </w:p>
    <w:p w14:paraId="518D87D0" w14:textId="77777777" w:rsidR="007D3E4B" w:rsidRPr="006F5D87" w:rsidRDefault="007D3E4B" w:rsidP="005204AF">
      <w:pPr>
        <w:pStyle w:val="Prrafodelista"/>
        <w:numPr>
          <w:ilvl w:val="0"/>
          <w:numId w:val="27"/>
        </w:numPr>
        <w:spacing w:before="0" w:after="0" w:line="276" w:lineRule="auto"/>
        <w:rPr>
          <w:rFonts w:asciiTheme="minorHAnsi" w:eastAsia="Segoe UI" w:hAnsiTheme="minorHAnsi" w:cstheme="minorHAnsi"/>
          <w:sz w:val="22"/>
          <w:lang w:val="es-CO"/>
        </w:rPr>
      </w:pPr>
      <w:r w:rsidRPr="006F5D87">
        <w:rPr>
          <w:rFonts w:asciiTheme="minorHAnsi" w:eastAsia="Segoe UI" w:hAnsiTheme="minorHAnsi" w:cstheme="minorHAnsi"/>
          <w:sz w:val="22"/>
          <w:lang w:val="es-CO"/>
        </w:rPr>
        <w:t>Asociación de Consejos Comunitarios y organización étnico territorial de Nariño (ASOCOETNAR).</w:t>
      </w:r>
    </w:p>
    <w:p w14:paraId="3DA0157F" w14:textId="77777777" w:rsidR="007D3E4B" w:rsidRPr="006F5D87" w:rsidRDefault="007D3E4B" w:rsidP="005204AF">
      <w:pPr>
        <w:pStyle w:val="Prrafodelista"/>
        <w:numPr>
          <w:ilvl w:val="0"/>
          <w:numId w:val="27"/>
        </w:numPr>
        <w:spacing w:before="0" w:after="0" w:line="276" w:lineRule="auto"/>
        <w:rPr>
          <w:rFonts w:asciiTheme="minorHAnsi" w:eastAsia="Segoe UI" w:hAnsiTheme="minorHAnsi" w:cstheme="minorHAnsi"/>
          <w:sz w:val="22"/>
          <w:lang w:val="es-CO"/>
        </w:rPr>
      </w:pPr>
      <w:r w:rsidRPr="006F5D87">
        <w:rPr>
          <w:rFonts w:asciiTheme="minorHAnsi" w:eastAsia="Segoe UI" w:hAnsiTheme="minorHAnsi" w:cstheme="minorHAnsi"/>
          <w:sz w:val="22"/>
          <w:lang w:val="es-CO"/>
        </w:rPr>
        <w:t>Consejo Comunitario Mango de la Púa II (Departamento de Bolívar).</w:t>
      </w:r>
    </w:p>
    <w:p w14:paraId="2DDE371D" w14:textId="77777777" w:rsidR="00C26B4F" w:rsidRDefault="007D3E4B" w:rsidP="00C26B4F">
      <w:pPr>
        <w:spacing w:before="0" w:after="0"/>
        <w:rPr>
          <w:rFonts w:asciiTheme="minorHAnsi" w:eastAsia="Segoe UI" w:hAnsiTheme="minorHAnsi" w:cstheme="minorHAnsi"/>
        </w:rPr>
      </w:pPr>
      <w:r w:rsidRPr="006F5D87">
        <w:rPr>
          <w:rFonts w:asciiTheme="minorHAnsi" w:eastAsia="Segoe UI" w:hAnsiTheme="minorHAnsi" w:cstheme="minorHAnsi"/>
        </w:rPr>
        <w:t xml:space="preserve"> </w:t>
      </w:r>
    </w:p>
    <w:p w14:paraId="6F2A994F" w14:textId="7FEFCED1" w:rsidR="007D3E4B" w:rsidRPr="005204AF" w:rsidRDefault="007D3E4B" w:rsidP="00C26B4F">
      <w:pPr>
        <w:spacing w:before="0" w:after="0" w:line="276" w:lineRule="auto"/>
        <w:rPr>
          <w:rFonts w:asciiTheme="minorHAnsi" w:hAnsiTheme="minorHAnsi" w:cstheme="minorHAnsi"/>
        </w:rPr>
      </w:pPr>
      <w:r w:rsidRPr="005204AF">
        <w:rPr>
          <w:rFonts w:asciiTheme="minorHAnsi" w:hAnsiTheme="minorHAnsi" w:cstheme="minorHAnsi"/>
        </w:rPr>
        <w:t>Los mencionados proyectos se han enfocado en empoderar a estas comunidades como socios estratégicos en la toma de decisiones relacionadas con sus territorios. El IGAC ha buscado fomentar un sentido de responsabilidad compartida hacia la gestión sostenible de los recursos y la planificación territorial. Este enfoque no solo promueve la inclusión, sino que también reconoce y valora la diversidad de conocimientos locales, asegurando que la toma de decisiones esté arraigada en la comprensión auténtica de las realidades y necesidades de estas comunidades. Al elevar la capacidad de las comunidades negras, afrocolombianas, raizales y palenqueras para influir en la planificación y ejecución de iniciativas previstas en la política de catastro multipropósito, el IGAC sienta las bases para impulsar espacios colaborativos necesarios en la toma de decisiones informadas y promoviendo un desarrollo territorial equitativo y sostenible en el panorama colombiano.</w:t>
      </w:r>
    </w:p>
    <w:p w14:paraId="50485366" w14:textId="77777777" w:rsidR="007D3E4B" w:rsidRPr="006F5D87" w:rsidRDefault="007D3E4B" w:rsidP="007D3E4B">
      <w:pPr>
        <w:spacing w:before="0" w:after="0"/>
        <w:rPr>
          <w:rFonts w:asciiTheme="minorHAnsi" w:eastAsiaTheme="minorEastAsia" w:hAnsiTheme="minorHAnsi" w:cstheme="minorHAnsi"/>
        </w:rPr>
      </w:pPr>
    </w:p>
    <w:p w14:paraId="01B458E2" w14:textId="77777777" w:rsidR="007D3E4B" w:rsidRPr="006F5D87" w:rsidRDefault="007D3E4B" w:rsidP="007D3E4B">
      <w:pPr>
        <w:pStyle w:val="Prrafodelista"/>
        <w:numPr>
          <w:ilvl w:val="0"/>
          <w:numId w:val="62"/>
        </w:numPr>
        <w:spacing w:before="0" w:after="0"/>
        <w:rPr>
          <w:rFonts w:asciiTheme="minorHAnsi" w:eastAsia="Segoe UI" w:hAnsiTheme="minorHAnsi" w:cstheme="minorHAnsi"/>
          <w:b/>
          <w:bCs/>
          <w:sz w:val="22"/>
          <w:u w:val="single"/>
        </w:rPr>
      </w:pPr>
      <w:r w:rsidRPr="006F5D87">
        <w:rPr>
          <w:rFonts w:asciiTheme="minorHAnsi" w:eastAsia="Segoe UI" w:hAnsiTheme="minorHAnsi" w:cstheme="minorHAnsi"/>
          <w:b/>
          <w:bCs/>
          <w:sz w:val="22"/>
          <w:u w:val="single"/>
        </w:rPr>
        <w:t xml:space="preserve">Financiación BID Y BM: </w:t>
      </w:r>
    </w:p>
    <w:p w14:paraId="7EC28DFF" w14:textId="77777777" w:rsidR="007D3E4B" w:rsidRPr="006F5D87" w:rsidRDefault="007D3E4B" w:rsidP="006F5D87">
      <w:pPr>
        <w:pStyle w:val="Ttulo4"/>
        <w:rPr>
          <w:rFonts w:asciiTheme="minorHAnsi" w:hAnsiTheme="minorHAnsi" w:cstheme="minorHAnsi"/>
        </w:rPr>
      </w:pPr>
      <w:r w:rsidRPr="006F5D87">
        <w:rPr>
          <w:rFonts w:asciiTheme="minorHAnsi" w:hAnsiTheme="minorHAnsi" w:cstheme="minorHAnsi"/>
        </w:rPr>
        <w:t>Interlocución étnica nivel 1 diferenciada para el municipio de La Uribe, Meta.</w:t>
      </w:r>
    </w:p>
    <w:p w14:paraId="08CE5CD0" w14:textId="77777777" w:rsidR="007D3E4B" w:rsidRPr="005204AF" w:rsidRDefault="007D3E4B" w:rsidP="005204AF">
      <w:pPr>
        <w:spacing w:line="276" w:lineRule="auto"/>
        <w:rPr>
          <w:rFonts w:asciiTheme="minorHAnsi" w:hAnsiTheme="minorHAnsi" w:cstheme="minorHAnsi"/>
        </w:rPr>
      </w:pPr>
      <w:r w:rsidRPr="006F5D87">
        <w:rPr>
          <w:rFonts w:asciiTheme="minorHAnsi" w:hAnsiTheme="minorHAnsi" w:cstheme="minorHAnsi"/>
        </w:rPr>
        <w:t xml:space="preserve">Se realizó la interlocución étnica con las autoridades de los dos resguardos identificados, Resguardo La Julia, Emberá Chami localizado en la vereda El Placer y Resguardo Páez ubicado en la vereda Los Planes, para la presentación de la política de catastro multipropósito y el proyecto de actualización para el municipio de La Uribe, así como el contexto de los acuerdos alcanzados en la consulta previa. </w:t>
      </w:r>
      <w:r w:rsidRPr="005204AF">
        <w:rPr>
          <w:rFonts w:asciiTheme="minorHAnsi" w:hAnsiTheme="minorHAnsi" w:cstheme="minorHAnsi"/>
        </w:rPr>
        <w:t xml:space="preserve">Así mismo, asistieron autoridades de las tres parcialidades; Parcialidad Páez, ubicada en la vereda Candilejas; Parcialidad Misak Nuevo Milenio; y Parcialidad Emberá Chamí, localizada en la vereda El Paraíso.  </w:t>
      </w:r>
    </w:p>
    <w:p w14:paraId="6FCB54A0" w14:textId="77777777" w:rsidR="007D3E4B" w:rsidRPr="006F5D87" w:rsidRDefault="007D3E4B" w:rsidP="006F5D87">
      <w:pPr>
        <w:pStyle w:val="Ttulo4"/>
        <w:rPr>
          <w:rFonts w:asciiTheme="minorHAnsi" w:hAnsiTheme="minorHAnsi" w:cstheme="minorHAnsi"/>
        </w:rPr>
      </w:pPr>
      <w:r w:rsidRPr="006F5D87">
        <w:rPr>
          <w:rFonts w:asciiTheme="minorHAnsi" w:hAnsiTheme="minorHAnsi" w:cstheme="minorHAnsi"/>
        </w:rPr>
        <w:lastRenderedPageBreak/>
        <w:t>Interlocución étnica de nivel 2 en el municipio de San Estanislao, Bolívar.</w:t>
      </w:r>
    </w:p>
    <w:p w14:paraId="667A7FC0" w14:textId="77777777" w:rsidR="007D3E4B" w:rsidRPr="005204AF" w:rsidRDefault="007D3E4B" w:rsidP="005204AF">
      <w:pPr>
        <w:spacing w:line="276" w:lineRule="auto"/>
        <w:rPr>
          <w:rFonts w:asciiTheme="minorHAnsi" w:hAnsiTheme="minorHAnsi" w:cstheme="minorHAnsi"/>
        </w:rPr>
      </w:pPr>
      <w:r w:rsidRPr="005204AF">
        <w:rPr>
          <w:rFonts w:asciiTheme="minorHAnsi" w:hAnsiTheme="minorHAnsi" w:cstheme="minorHAnsi"/>
        </w:rPr>
        <w:t xml:space="preserve">Se realizó la interlocución con el Consejo comunitario de Comunidades Negras Mango de la Púa ll y las organizaciones de base de los pueblos Negros, Afrodescendientes, Raizales y Palenqueros Catambuco, Cubijan en el municipio de San Estanislao, Bolívar. Esta actividad consistió en la presentación de la política pública de Catastro Multipropósito, proyecto de actualización en el municipio y sus alcances territoriales, y los acuerdos de la consulta previa. </w:t>
      </w:r>
    </w:p>
    <w:p w14:paraId="4F315C7E" w14:textId="04A21B42" w:rsidR="007D3E4B" w:rsidRPr="006F5D87" w:rsidRDefault="007D3E4B" w:rsidP="006F5D87">
      <w:pPr>
        <w:pStyle w:val="Ttulo4"/>
        <w:rPr>
          <w:rFonts w:asciiTheme="minorHAnsi" w:hAnsiTheme="minorHAnsi" w:cstheme="minorHAnsi"/>
        </w:rPr>
      </w:pPr>
      <w:r w:rsidRPr="006F5D87">
        <w:rPr>
          <w:rFonts w:asciiTheme="minorHAnsi" w:hAnsiTheme="minorHAnsi" w:cstheme="minorHAnsi"/>
        </w:rPr>
        <w:t>Fortalecimiento de capacidades interno respecto del Decreto 462 de 2025 resultado de la consulta previa indígena.</w:t>
      </w:r>
    </w:p>
    <w:p w14:paraId="33B61AE0" w14:textId="77777777" w:rsidR="007D3E4B" w:rsidRPr="006F5D87" w:rsidRDefault="007D3E4B" w:rsidP="005204AF">
      <w:pPr>
        <w:spacing w:line="276" w:lineRule="auto"/>
        <w:rPr>
          <w:rFonts w:asciiTheme="minorHAnsi" w:eastAsia="Segoe UI" w:hAnsiTheme="minorHAnsi" w:cstheme="minorHAnsi"/>
        </w:rPr>
      </w:pPr>
      <w:r w:rsidRPr="006F5D87">
        <w:rPr>
          <w:rFonts w:asciiTheme="minorHAnsi" w:hAnsiTheme="minorHAnsi" w:cstheme="minorHAnsi"/>
        </w:rPr>
        <w:t>Se participó en la capacitación liderada por la profesional de temas étnicos del equipo socioambiental. Durante la actividad se presentaron los lineamientos clave del enfoque étnico en el marco de la operación intercultural, conforme a lo establecido en el Decreto 462 del 2025. Se ofrecieron claridades frente a la implementación de la operación intercultural en contextos de territorialidades étnicas, reconociendo la necesidad de implementar los enfoques diferenciales contenidos en el Procedimiento PDT. Así mismo, se abordó la operación étnica en territorios colectivos formalizados, destacando su especificidad y el rol fundamental de los operadores étnicos que estarán a cargo del levantamiento de información. Así mismo, se enfatizó en la importancia de la cartografía participativa como herramienta, y de los procedimientos para la construcción, registro y validación del cumplimiento de acuerdos operativos.</w:t>
      </w:r>
    </w:p>
    <w:p w14:paraId="6C31D9B1" w14:textId="77777777" w:rsidR="007D3E4B" w:rsidRPr="006F5D87" w:rsidRDefault="007D3E4B" w:rsidP="007D3E4B">
      <w:pPr>
        <w:rPr>
          <w:rFonts w:asciiTheme="minorHAnsi" w:hAnsiTheme="minorHAnsi" w:cstheme="minorHAnsi"/>
        </w:rPr>
      </w:pPr>
    </w:p>
    <w:p w14:paraId="4F793EBB" w14:textId="5A695EC9" w:rsidR="007D3E4B" w:rsidRPr="006F5D87" w:rsidRDefault="007D3E4B" w:rsidP="006F5D87">
      <w:pPr>
        <w:pStyle w:val="Ttulo3"/>
        <w:rPr>
          <w:rFonts w:asciiTheme="minorHAnsi" w:hAnsiTheme="minorHAnsi" w:cstheme="minorHAnsi"/>
        </w:rPr>
      </w:pPr>
      <w:bookmarkStart w:id="12" w:name="_Toc213774847"/>
      <w:r w:rsidRPr="006F5D87">
        <w:rPr>
          <w:rFonts w:asciiTheme="minorHAnsi" w:hAnsiTheme="minorHAnsi" w:cstheme="minorHAnsi"/>
        </w:rPr>
        <w:t>Reporte del cumplimiento de acciones de mitigación de riesgos comunicaciones.</w:t>
      </w:r>
      <w:bookmarkEnd w:id="12"/>
    </w:p>
    <w:p w14:paraId="79686745" w14:textId="77777777" w:rsidR="007D3E4B" w:rsidRPr="006F5D87" w:rsidRDefault="007D3E4B" w:rsidP="007D3E4B">
      <w:pPr>
        <w:rPr>
          <w:rFonts w:asciiTheme="minorHAnsi" w:hAnsiTheme="minorHAnsi" w:cstheme="minorHAnsi"/>
          <w:u w:val="single"/>
        </w:rPr>
      </w:pPr>
      <w:r w:rsidRPr="006F5D87">
        <w:rPr>
          <w:rFonts w:asciiTheme="minorHAnsi" w:hAnsiTheme="minorHAnsi" w:cstheme="minorHAnsi"/>
          <w:u w:val="single"/>
        </w:rPr>
        <w:t>Financiación BID:</w:t>
      </w:r>
    </w:p>
    <w:p w14:paraId="354EAC04" w14:textId="77777777" w:rsidR="007D3E4B" w:rsidRPr="006F5D87" w:rsidRDefault="007D3E4B" w:rsidP="00C26B4F">
      <w:pPr>
        <w:pStyle w:val="Prrafodelista"/>
        <w:numPr>
          <w:ilvl w:val="0"/>
          <w:numId w:val="36"/>
        </w:numPr>
        <w:spacing w:line="276" w:lineRule="auto"/>
        <w:rPr>
          <w:rFonts w:asciiTheme="minorHAnsi" w:hAnsiTheme="minorHAnsi" w:cstheme="minorHAnsi"/>
          <w:sz w:val="22"/>
          <w:lang w:val="es-CO"/>
        </w:rPr>
      </w:pPr>
      <w:r w:rsidRPr="006F5D87">
        <w:rPr>
          <w:rFonts w:asciiTheme="minorHAnsi" w:hAnsiTheme="minorHAnsi" w:cstheme="minorHAnsi"/>
          <w:sz w:val="22"/>
        </w:rPr>
        <w:t>Fortalecimiento de capacidades sobre la interlocución de nivel 4 dirigido a operador EXP en el lote 3 BID, en articulación con DT Cesar.</w:t>
      </w:r>
    </w:p>
    <w:p w14:paraId="2629E94D" w14:textId="77777777" w:rsidR="007D3E4B" w:rsidRPr="006F5D87" w:rsidRDefault="007D3E4B" w:rsidP="00C26B4F">
      <w:pPr>
        <w:spacing w:line="276" w:lineRule="auto"/>
        <w:rPr>
          <w:rFonts w:asciiTheme="minorHAnsi" w:hAnsiTheme="minorHAnsi" w:cstheme="minorHAnsi"/>
        </w:rPr>
      </w:pPr>
      <w:r w:rsidRPr="006F5D87">
        <w:rPr>
          <w:rFonts w:asciiTheme="minorHAnsi" w:hAnsiTheme="minorHAnsi" w:cstheme="minorHAnsi"/>
          <w:lang w:val="es-MX"/>
        </w:rPr>
        <w:t>Se realizó jornada de fortalecimiento de capacidades referente al Nivel de Interlocución 4 para el operador EXP, en coordinación con la DT Cesar, con el objetivo de socializar los lineamientos de la Interlocución que corresponde a la etapa postoperativa de la OCM. Se aclararon los pasos a seguir, metodología y roles de los diferentes componentes (económico, social, ambiental y salvaguardas), así como la importancia de las comunicaciones adaptadas a cada municipio en el ámbito de la convocatoria y difusión de la información resultado de la OCM. En consecuencia, se logró fortalecer la comprensión sobre la importancia del nivel 4, brindando al operador herramientas para la preparación de este nivel. Así mismo se abordó el caso de San Diego donde se requieren estrategias distintas a las de Manaure, por la dificultad en la asistencia a reuniones grupales. Se acordó que el operador EXP inicie el alistamiento de materiales e insumos de comunicación para la revisión y comentarios por parte de la DT y el equipo de salvaguardas y de comunicaciones.</w:t>
      </w:r>
    </w:p>
    <w:p w14:paraId="30E7EC44" w14:textId="77777777" w:rsidR="007D3E4B" w:rsidRPr="006F5D87" w:rsidRDefault="007D3E4B" w:rsidP="00C26B4F">
      <w:pPr>
        <w:pStyle w:val="Prrafodelista"/>
        <w:numPr>
          <w:ilvl w:val="0"/>
          <w:numId w:val="35"/>
        </w:numPr>
        <w:spacing w:line="276" w:lineRule="auto"/>
        <w:rPr>
          <w:rFonts w:asciiTheme="minorHAnsi" w:hAnsiTheme="minorHAnsi" w:cstheme="minorHAnsi"/>
          <w:sz w:val="22"/>
        </w:rPr>
      </w:pPr>
      <w:r w:rsidRPr="006F5D87">
        <w:rPr>
          <w:rFonts w:asciiTheme="minorHAnsi" w:hAnsiTheme="minorHAnsi" w:cstheme="minorHAnsi"/>
          <w:sz w:val="22"/>
        </w:rPr>
        <w:t>Articulación con DT Boyacá previo a realización de segunda sesión de los Comités Operativos de Campo coordinados por DNP en los municipios del Lote 1, BID.</w:t>
      </w:r>
    </w:p>
    <w:p w14:paraId="5681437D" w14:textId="77777777" w:rsidR="00E15437" w:rsidRDefault="007D3E4B" w:rsidP="00C26B4F">
      <w:pPr>
        <w:spacing w:line="276" w:lineRule="auto"/>
        <w:rPr>
          <w:rFonts w:asciiTheme="minorHAnsi" w:hAnsiTheme="minorHAnsi" w:cstheme="minorHAnsi"/>
          <w:lang w:val="es-MX"/>
        </w:rPr>
      </w:pPr>
      <w:r w:rsidRPr="006F5D87">
        <w:rPr>
          <w:rFonts w:asciiTheme="minorHAnsi" w:hAnsiTheme="minorHAnsi" w:cstheme="minorHAnsi"/>
          <w:lang w:val="es-MX"/>
        </w:rPr>
        <w:lastRenderedPageBreak/>
        <w:t>Se realizó reunión de articulación con la DT Boyacá, a fin de brindar contexto de los Comités Operativos de Campo, los cuales, son coordinados por el DNP y donde se presentan temas clave referentes al avance del Proyecto de Catastro Multipropósito a cargo del operador EXP y el IGAC. En la actividad se contextualizó al equipo social de la DT Boyacá respecto de la Cooperación Técnica Territorial que es la estrategia para el fortalecimiento de capacidades territoriales por parte del Departamento Nacional de Planeación (DNP), en la cual se realiza un diagnóstico y un plan de fortalecimiento de la administración municipal de los municipios objeto de operación. Se explicó que el COC sobre todo se dirige a actores institucionales, pero puede haber participación de la comunidad u actores locales.</w:t>
      </w:r>
    </w:p>
    <w:p w14:paraId="4C5FB682" w14:textId="51A4C8C1" w:rsidR="007D3E4B" w:rsidRPr="006F5D87" w:rsidRDefault="007D3E4B" w:rsidP="00C26B4F">
      <w:pPr>
        <w:spacing w:line="276" w:lineRule="auto"/>
        <w:rPr>
          <w:rFonts w:asciiTheme="minorHAnsi" w:hAnsiTheme="minorHAnsi" w:cstheme="minorHAnsi"/>
          <w:lang w:val="es-MX"/>
        </w:rPr>
      </w:pPr>
      <w:r w:rsidRPr="006F5D87">
        <w:rPr>
          <w:rFonts w:asciiTheme="minorHAnsi" w:hAnsiTheme="minorHAnsi" w:cstheme="minorHAnsi"/>
          <w:lang w:val="es-MX"/>
        </w:rPr>
        <w:t>Frente a la estrategia de fortalecimiento de capacidades, se contextualizó que el Departamento Nacional de Planeación (DNP) trabaja en fortalecer las capacidades institucionales de las entidades territoriales, brindando acompañamiento en seis dimensiones clave para el desarrollo territorial. Esto incluye el reconocimiento y uso efectivo de la información catastral en los municipios, para lo cual por parte del DNP se dispone de un enlace territorial. Este apoyo se enfoca especialmente en las Secretarías de Planeación y Hacienda, promoviendo el uso de tecnologías para una mejor gestión de la información territorial. En esta línea, se busca que los municipios puedan utilizar datos catastrales para procesos como: la formulación de planes territoriales, gestión ambiental y del riesgo. Así mismo, el DNP apoya con el análisis de los estatutos tributarios. El proceso de fortalecimiento incluye una serie de pasos estructurados, como la aplicación de consultas sobre seis dimensiones del desarrollo territorial, con un total de 106 preguntas. Estos resultados se traducen en hitos e indicadores, a partir de los cuales se negocia con las administraciones municipales un plan de fortalecimiento específico para cada territorio. Este plan puede incluir capacitación mediante cursos virtuales, talleres comunitarios para desmitificar el catastro multipropósito, y la generación de informes y productos específicos para cada etapa del fortalecimiento. Para llevar a cabo este proceso, se formaliza a través de convenios de adhesión entre las entidades ejecutoras y los municipios. Por parte del Operador EXP se da la presentación del avance del proceso de catastro multipropósito en los municipios. Como resultado de la articulación, se brindó la información para facilitar al equipo social el contexto del COC a fin de que este realice el acompañamiento a la segunda sesión de COC en los municipios del Lote 1.</w:t>
      </w:r>
    </w:p>
    <w:p w14:paraId="2C748A69" w14:textId="77777777" w:rsidR="007D3E4B" w:rsidRPr="006F5D87" w:rsidRDefault="007D3E4B" w:rsidP="007D3E4B">
      <w:pPr>
        <w:rPr>
          <w:rFonts w:asciiTheme="minorHAnsi" w:hAnsiTheme="minorHAnsi" w:cstheme="minorHAnsi"/>
          <w:u w:val="single"/>
        </w:rPr>
      </w:pPr>
      <w:r w:rsidRPr="006F5D87">
        <w:rPr>
          <w:rFonts w:asciiTheme="minorHAnsi" w:hAnsiTheme="minorHAnsi" w:cstheme="minorHAnsi"/>
          <w:u w:val="single"/>
        </w:rPr>
        <w:t>Financiación BM:</w:t>
      </w:r>
    </w:p>
    <w:p w14:paraId="0DEEA8ED" w14:textId="77777777" w:rsidR="007D3E4B" w:rsidRPr="006F5D87" w:rsidRDefault="007D3E4B" w:rsidP="007D3E4B">
      <w:pPr>
        <w:pStyle w:val="Prrafodelista"/>
        <w:numPr>
          <w:ilvl w:val="0"/>
          <w:numId w:val="41"/>
        </w:numPr>
        <w:rPr>
          <w:rFonts w:asciiTheme="minorHAnsi" w:hAnsiTheme="minorHAnsi" w:cstheme="minorHAnsi"/>
          <w:sz w:val="22"/>
          <w:lang w:val="es-CO"/>
        </w:rPr>
      </w:pPr>
      <w:r w:rsidRPr="006F5D87">
        <w:rPr>
          <w:rFonts w:asciiTheme="minorHAnsi" w:hAnsiTheme="minorHAnsi" w:cstheme="minorHAnsi"/>
          <w:sz w:val="22"/>
          <w:lang w:val="es-CO"/>
        </w:rPr>
        <w:t>Fortalecimiento de capacidades en la salvaguarda de comunicaciones.</w:t>
      </w:r>
    </w:p>
    <w:p w14:paraId="17D34A37" w14:textId="77777777" w:rsidR="007D3E4B" w:rsidRPr="006F5D87" w:rsidRDefault="007D3E4B" w:rsidP="00C26B4F">
      <w:pPr>
        <w:spacing w:line="276" w:lineRule="auto"/>
        <w:rPr>
          <w:rFonts w:asciiTheme="minorHAnsi" w:hAnsiTheme="minorHAnsi" w:cstheme="minorHAnsi"/>
        </w:rPr>
      </w:pPr>
      <w:r w:rsidRPr="006F5D87">
        <w:rPr>
          <w:rFonts w:asciiTheme="minorHAnsi" w:hAnsiTheme="minorHAnsi" w:cstheme="minorHAnsi"/>
        </w:rPr>
        <w:t>Se llevó a cabo una jornada de fortalecimiento de capacidades a los equipos sociales y de comunicación del operador catastral Telespazio Argentina S.A. Esta jornada buscó identificar retos y dificultades por parte de los equipos en cada uno de los proyectos, planteamiento de estrategias según los contextos municipales de las operaciones. Así mismo, se dieron recomendaciones para que el operador pudiera adelantar procesos de mejora de sus planes de comunicación y difusión.</w:t>
      </w:r>
    </w:p>
    <w:p w14:paraId="795CBAC3" w14:textId="61890616" w:rsidR="007D3E4B" w:rsidRPr="006F5D87" w:rsidRDefault="007D3E4B" w:rsidP="006F5D87">
      <w:pPr>
        <w:pStyle w:val="Ttulo3"/>
        <w:rPr>
          <w:rFonts w:asciiTheme="minorHAnsi" w:hAnsiTheme="minorHAnsi" w:cstheme="minorHAnsi"/>
        </w:rPr>
      </w:pPr>
      <w:bookmarkStart w:id="13" w:name="_Toc213774848"/>
      <w:r w:rsidRPr="006F5D87">
        <w:rPr>
          <w:rFonts w:asciiTheme="minorHAnsi" w:hAnsiTheme="minorHAnsi" w:cstheme="minorHAnsi"/>
        </w:rPr>
        <w:t>Reporte del cumplimiento de acciones de mitigación de riesgos O-PQRSD.</w:t>
      </w:r>
      <w:bookmarkEnd w:id="13"/>
    </w:p>
    <w:p w14:paraId="7575CE43" w14:textId="77777777" w:rsidR="007D3E4B" w:rsidRPr="006F5D87" w:rsidRDefault="007D3E4B" w:rsidP="007D3E4B">
      <w:pPr>
        <w:rPr>
          <w:rFonts w:asciiTheme="minorHAnsi" w:hAnsiTheme="minorHAnsi" w:cstheme="minorHAnsi"/>
        </w:rPr>
      </w:pPr>
      <w:r w:rsidRPr="006F5D87">
        <w:rPr>
          <w:rFonts w:asciiTheme="minorHAnsi" w:hAnsiTheme="minorHAnsi" w:cstheme="minorHAnsi"/>
          <w:u w:val="single"/>
        </w:rPr>
        <w:t>BID y BM:</w:t>
      </w:r>
      <w:r w:rsidRPr="006F5D87">
        <w:rPr>
          <w:rFonts w:asciiTheme="minorHAnsi" w:hAnsiTheme="minorHAnsi" w:cstheme="minorHAnsi"/>
        </w:rPr>
        <w:t xml:space="preserve"> </w:t>
      </w:r>
    </w:p>
    <w:p w14:paraId="4376D142" w14:textId="77777777" w:rsidR="007D3E4B" w:rsidRPr="006F5D87" w:rsidRDefault="007D3E4B" w:rsidP="007D3E4B">
      <w:pPr>
        <w:pStyle w:val="Prrafodelista"/>
        <w:numPr>
          <w:ilvl w:val="0"/>
          <w:numId w:val="41"/>
        </w:numPr>
        <w:rPr>
          <w:rFonts w:asciiTheme="minorHAnsi" w:hAnsiTheme="minorHAnsi" w:cstheme="minorHAnsi"/>
          <w:sz w:val="22"/>
          <w:lang w:val="es-CO"/>
        </w:rPr>
      </w:pPr>
      <w:r w:rsidRPr="006F5D87">
        <w:rPr>
          <w:rFonts w:asciiTheme="minorHAnsi" w:hAnsiTheme="minorHAnsi" w:cstheme="minorHAnsi"/>
          <w:sz w:val="22"/>
          <w:lang w:val="es-CO"/>
        </w:rPr>
        <w:t>Articulación Oficina de Relacionamiento Ciudadano IGAC.</w:t>
      </w:r>
    </w:p>
    <w:p w14:paraId="4046A0A0" w14:textId="77777777" w:rsidR="007D3E4B" w:rsidRPr="006F5D87" w:rsidRDefault="007D3E4B" w:rsidP="00C26B4F">
      <w:pPr>
        <w:spacing w:line="276" w:lineRule="auto"/>
        <w:rPr>
          <w:rFonts w:asciiTheme="minorHAnsi" w:hAnsiTheme="minorHAnsi" w:cstheme="minorHAnsi"/>
        </w:rPr>
      </w:pPr>
      <w:r w:rsidRPr="006F5D87">
        <w:rPr>
          <w:rFonts w:asciiTheme="minorHAnsi" w:hAnsiTheme="minorHAnsi" w:cstheme="minorHAnsi"/>
        </w:rPr>
        <w:lastRenderedPageBreak/>
        <w:t>Se realizó reunión de articulación con la Oficina de Relacionamiento Ciudadano, a fin conocer las orientaciones frente a la atención de PQRSD bajo los lineamientos de la Resolución 1756 de 2024 del IGAC. Así mismo, se verificó la información consignada en el documento de preparación de capacitación sobre el mecanismo de PQRSD remitido por el equipo de salvaguardas, identificando dudas referentes a la aplicación de este por parte de los operadores de los municipios con financiación BID y BM. Como resultado de la articulación se establecieron pasos a seguir, cuya primera instancia es la sensibilización y capacitación que ofrece la Oficina de Relacionamiento Ciudadano y que será dirigida a las DT que tienen procesos activos con financiación de Banca, en coordinación con los líderes de acompañamiento y seguimiento.</w:t>
      </w:r>
    </w:p>
    <w:p w14:paraId="708CF72F" w14:textId="77777777" w:rsidR="007D3E4B" w:rsidRPr="006F5D87" w:rsidRDefault="007D3E4B" w:rsidP="007D3E4B">
      <w:pPr>
        <w:pStyle w:val="Prrafodelista"/>
        <w:numPr>
          <w:ilvl w:val="0"/>
          <w:numId w:val="34"/>
        </w:numPr>
        <w:rPr>
          <w:rFonts w:asciiTheme="minorHAnsi" w:hAnsiTheme="minorHAnsi" w:cstheme="minorHAnsi"/>
          <w:sz w:val="22"/>
          <w:lang w:val="es-CO"/>
        </w:rPr>
      </w:pPr>
      <w:r w:rsidRPr="006F5D87">
        <w:rPr>
          <w:rFonts w:asciiTheme="minorHAnsi" w:hAnsiTheme="minorHAnsi" w:cstheme="minorHAnsi"/>
          <w:sz w:val="22"/>
          <w:lang w:val="es-CO"/>
        </w:rPr>
        <w:t>Capacitación sobre mecanismo PQRSD en el micrositio de catastro multipropósito.</w:t>
      </w:r>
    </w:p>
    <w:p w14:paraId="098F0DD2" w14:textId="6AF3B6D7" w:rsidR="007D3E4B" w:rsidRPr="006F5D87" w:rsidRDefault="007D3E4B" w:rsidP="007D3E4B">
      <w:pPr>
        <w:spacing w:line="276" w:lineRule="auto"/>
        <w:rPr>
          <w:rFonts w:asciiTheme="minorHAnsi" w:hAnsiTheme="minorHAnsi" w:cstheme="minorHAnsi"/>
          <w:lang w:val="es-MX"/>
        </w:rPr>
      </w:pPr>
      <w:r w:rsidRPr="006F5D87">
        <w:rPr>
          <w:rFonts w:asciiTheme="minorHAnsi" w:hAnsiTheme="minorHAnsi" w:cstheme="minorHAnsi"/>
        </w:rPr>
        <w:t>Se realizó la capacitación sobre el mecanismo PQRSD en el micrositio de catastro multipropósito, bajo la coordinación del DNP. Esto con el fin de contar con una sesión donde cada una de las entidades ejecutoras explicaron las tipologías de su alcance en el registro de PQRSD, dirigido a los equipos de las Direcciones Territoriales y los equipos de los Operadores, donde se contó con la participación del operador EXP y Telespazio. La capacitación se dirigió a los diferentes operadores catastrales que cuentan con Ventanilla Única de Atención. Al ser un espacio bajo la coordinación del DNP se diligenció la asistencia de esta entidad.</w:t>
      </w:r>
    </w:p>
    <w:p w14:paraId="35AD9CCC" w14:textId="6D29414A" w:rsidR="00D85C01" w:rsidRDefault="486757F5" w:rsidP="00A4460D">
      <w:pPr>
        <w:pStyle w:val="Ttulo2"/>
        <w:spacing w:before="240" w:after="240"/>
      </w:pPr>
      <w:bookmarkStart w:id="14" w:name="_Toc213774849"/>
      <w:r w:rsidRPr="006E4498">
        <w:t>Aseguramiento de salvaguardas sociales</w:t>
      </w:r>
      <w:r w:rsidR="00D85C01" w:rsidRPr="006E4498">
        <w:t xml:space="preserve"> y ambientales</w:t>
      </w:r>
      <w:r w:rsidRPr="006E4498">
        <w:t xml:space="preserve"> en intervenciones para la titulación y formalización de la propiedad rural </w:t>
      </w:r>
      <w:r w:rsidR="00A4460D">
        <w:t>–</w:t>
      </w:r>
      <w:r w:rsidR="00AE4F7D">
        <w:t xml:space="preserve"> </w:t>
      </w:r>
      <w:r w:rsidRPr="006E4498">
        <w:t>ANT</w:t>
      </w:r>
      <w:bookmarkEnd w:id="14"/>
    </w:p>
    <w:p w14:paraId="228312D6" w14:textId="77777777" w:rsidR="005204AF" w:rsidRDefault="005204AF" w:rsidP="005204AF">
      <w:pPr>
        <w:spacing w:before="0" w:line="276" w:lineRule="auto"/>
        <w:rPr>
          <w:rFonts w:asciiTheme="minorHAnsi" w:hAnsiTheme="minorHAnsi" w:cstheme="minorHAnsi"/>
        </w:rPr>
      </w:pPr>
      <w:r w:rsidRPr="00023561">
        <w:rPr>
          <w:rFonts w:asciiTheme="minorHAnsi" w:hAnsiTheme="minorHAnsi" w:cstheme="minorHAnsi"/>
          <w:lang w:val="es-MX"/>
        </w:rPr>
        <w:t>En el marco de las acciones de las Salvaguardas Ambientales y Sociales de</w:t>
      </w:r>
      <w:r>
        <w:rPr>
          <w:rFonts w:asciiTheme="minorHAnsi" w:hAnsiTheme="minorHAnsi" w:cstheme="minorHAnsi"/>
          <w:lang w:val="es-MX"/>
        </w:rPr>
        <w:t xml:space="preserve"> la Agencia Nacional de Tierras ANT</w:t>
      </w:r>
      <w:r w:rsidRPr="00023561">
        <w:rPr>
          <w:rFonts w:asciiTheme="minorHAnsi" w:hAnsiTheme="minorHAnsi" w:cstheme="minorHAnsi"/>
          <w:lang w:val="es-MX"/>
        </w:rPr>
        <w:t xml:space="preserve">, se </w:t>
      </w:r>
      <w:r>
        <w:rPr>
          <w:rFonts w:asciiTheme="minorHAnsi" w:hAnsiTheme="minorHAnsi" w:cstheme="minorHAnsi"/>
          <w:lang w:val="es-MX"/>
        </w:rPr>
        <w:t xml:space="preserve">realizó el </w:t>
      </w:r>
      <w:r w:rsidRPr="00023561">
        <w:rPr>
          <w:rFonts w:asciiTheme="minorHAnsi" w:hAnsiTheme="minorHAnsi" w:cstheme="minorHAnsi"/>
          <w:lang w:val="es-MX"/>
        </w:rPr>
        <w:t>acompaña</w:t>
      </w:r>
      <w:r>
        <w:rPr>
          <w:rFonts w:asciiTheme="minorHAnsi" w:hAnsiTheme="minorHAnsi" w:cstheme="minorHAnsi"/>
          <w:lang w:val="es-MX"/>
        </w:rPr>
        <w:t xml:space="preserve">miento a </w:t>
      </w:r>
      <w:r w:rsidRPr="00023561">
        <w:rPr>
          <w:rFonts w:asciiTheme="minorHAnsi" w:hAnsiTheme="minorHAnsi" w:cstheme="minorHAnsi"/>
          <w:lang w:val="es-MX"/>
        </w:rPr>
        <w:t>las siguientes actividades</w:t>
      </w:r>
      <w:r>
        <w:rPr>
          <w:rFonts w:asciiTheme="minorHAnsi" w:hAnsiTheme="minorHAnsi" w:cstheme="minorHAnsi"/>
          <w:lang w:val="es-MX"/>
        </w:rPr>
        <w:t xml:space="preserve"> y </w:t>
      </w:r>
      <w:r w:rsidRPr="006E4498">
        <w:rPr>
          <w:rFonts w:asciiTheme="minorHAnsi" w:hAnsiTheme="minorHAnsi" w:cstheme="minorHAnsi"/>
        </w:rPr>
        <w:t>se registraron los siguientes avances en los municipios priorizados:</w:t>
      </w:r>
    </w:p>
    <w:p w14:paraId="19765045" w14:textId="77777777"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t xml:space="preserve">Sativasur- Beteitiva-Socha Boyacá </w:t>
      </w:r>
    </w:p>
    <w:p w14:paraId="6AF22734" w14:textId="77777777" w:rsidR="005204AF" w:rsidRDefault="005204AF" w:rsidP="005204AF">
      <w:pPr>
        <w:spacing w:before="0" w:after="160" w:line="259" w:lineRule="auto"/>
        <w:jc w:val="left"/>
        <w:rPr>
          <w:rFonts w:asciiTheme="minorHAnsi" w:hAnsiTheme="minorHAnsi" w:cstheme="minorHAnsi"/>
          <w:b/>
          <w:bCs/>
        </w:rPr>
      </w:pPr>
      <w:r w:rsidRPr="00030757">
        <w:rPr>
          <w:rFonts w:asciiTheme="minorHAnsi" w:hAnsiTheme="minorHAnsi" w:cstheme="minorHAnsi"/>
          <w:b/>
          <w:bCs/>
        </w:rPr>
        <w:t xml:space="preserve"> Jornadas de notificación en la ruta de formalización (julio</w:t>
      </w:r>
      <w:r>
        <w:rPr>
          <w:rFonts w:asciiTheme="minorHAnsi" w:hAnsiTheme="minorHAnsi" w:cstheme="minorHAnsi"/>
          <w:b/>
          <w:bCs/>
        </w:rPr>
        <w:t>)</w:t>
      </w:r>
    </w:p>
    <w:p w14:paraId="66D6E24F" w14:textId="77777777" w:rsidR="005204AF" w:rsidRDefault="005204AF" w:rsidP="005204AF">
      <w:pPr>
        <w:spacing w:before="0" w:line="276" w:lineRule="auto"/>
        <w:rPr>
          <w:rFonts w:asciiTheme="minorHAnsi" w:hAnsiTheme="minorHAnsi" w:cstheme="minorHAnsi"/>
        </w:rPr>
      </w:pPr>
      <w:r w:rsidRPr="00030757">
        <w:rPr>
          <w:rFonts w:asciiTheme="minorHAnsi" w:hAnsiTheme="minorHAnsi" w:cstheme="minorHAnsi"/>
        </w:rPr>
        <w:t>En el marco de la ruta de formalización, se realizaron jornadas de notificación de inicio y cierre del proceso entre el 24 y 25 de julio de 2025 en los municipios de Betéitiva, Sativasur y Socha (Boyacá), contando con una participación total de 286 personas, de las cuales 165 firmaron o confirmaron su recepción y entendimiento del procedimiento. Estas jornadas contribuyeron al aseguramiento del principio de publicidad y transparencia, fortalecieron la comprensión comunitaria sobre los alcances del proceso de formalización y permitieron la identificación de sujetos de ordenamiento rural con alto grado de interés y motivación para avanzar en el proceso.</w:t>
      </w:r>
    </w:p>
    <w:p w14:paraId="5CB4EA9B" w14:textId="77777777"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t>Puerto López Meta</w:t>
      </w:r>
    </w:p>
    <w:p w14:paraId="23992A75" w14:textId="77777777" w:rsidR="005204AF" w:rsidRPr="005E7F82" w:rsidRDefault="005204AF" w:rsidP="005204AF">
      <w:pPr>
        <w:spacing w:before="0" w:line="240" w:lineRule="auto"/>
        <w:rPr>
          <w:rFonts w:ascii="Calibri" w:eastAsia="Times New Roman" w:hAnsi="Calibri" w:cs="Calibri"/>
          <w:color w:val="000000" w:themeColor="text1"/>
          <w:lang w:val="es-MX" w:eastAsia="es-CO"/>
        </w:rPr>
      </w:pPr>
      <w:r w:rsidRPr="005E7F82">
        <w:rPr>
          <w:rFonts w:asciiTheme="minorHAnsi" w:eastAsiaTheme="minorEastAsia" w:hAnsiTheme="minorHAnsi"/>
          <w:color w:val="000000" w:themeColor="text1"/>
          <w:lang w:val="es-MX" w:eastAsia="es-CO"/>
        </w:rPr>
        <w:t xml:space="preserve">Llevo a cabo una jornada de 20 adjudicaciones de predios baldíos, equivalentes a más de 6.000 hectáreas, beneficiando a 20 familias campesinas en 7 veredas. </w:t>
      </w:r>
    </w:p>
    <w:p w14:paraId="45FE7E6E" w14:textId="77777777" w:rsidR="005204AF" w:rsidRDefault="005204AF" w:rsidP="005204AF">
      <w:pPr>
        <w:spacing w:before="0" w:after="160" w:line="259" w:lineRule="auto"/>
        <w:rPr>
          <w:rFonts w:asciiTheme="minorHAnsi" w:hAnsiTheme="minorHAnsi" w:cstheme="minorHAnsi"/>
        </w:rPr>
      </w:pPr>
      <w:r>
        <w:rPr>
          <w:rFonts w:asciiTheme="minorHAnsi" w:hAnsiTheme="minorHAnsi" w:cstheme="minorHAnsi"/>
        </w:rPr>
        <w:t xml:space="preserve">Asimismo, se llevó a cabo avanzada social nivel 3 tuvo como objetivo generar un </w:t>
      </w:r>
      <w:r w:rsidRPr="008B6740">
        <w:rPr>
          <w:rFonts w:asciiTheme="minorHAnsi" w:hAnsiTheme="minorHAnsi" w:cstheme="minorHAnsi"/>
          <w:lang w:val="es-ES"/>
        </w:rPr>
        <w:t>espacio de aprendizaje y diálogo sobre el quehacer institucional de la Agencia Nacional de Tierras, su papel en el desarrollo rural del país, el alcance y objetivos del Plan de Ordenamiento Social de la Propiedad Rural (POSPR) y la importancia de la resolución pacífica de conflictos y la mediación comunitaria para fortalecer la convivencia.</w:t>
      </w:r>
      <w:r>
        <w:rPr>
          <w:rFonts w:asciiTheme="minorHAnsi" w:hAnsiTheme="minorHAnsi" w:cstheme="minorHAnsi"/>
        </w:rPr>
        <w:t xml:space="preserve"> </w:t>
      </w:r>
    </w:p>
    <w:p w14:paraId="4F451714" w14:textId="77777777" w:rsidR="005204AF" w:rsidRPr="001E74A6" w:rsidRDefault="005204AF" w:rsidP="005204AF">
      <w:pPr>
        <w:spacing w:before="0" w:after="160" w:line="259" w:lineRule="auto"/>
        <w:rPr>
          <w:rFonts w:asciiTheme="minorHAnsi" w:hAnsiTheme="minorHAnsi" w:cstheme="minorHAnsi"/>
          <w:lang w:val="es-MX"/>
        </w:rPr>
      </w:pPr>
      <w:r w:rsidRPr="001E74A6">
        <w:rPr>
          <w:rFonts w:asciiTheme="minorHAnsi" w:hAnsiTheme="minorHAnsi" w:cstheme="minorHAnsi"/>
          <w:lang w:val="es-MX"/>
        </w:rPr>
        <w:lastRenderedPageBreak/>
        <w:t>Durante el encuentro, se destacó el reconocimiento a los adultos mayores como actores clave en la transmisión de saberes y en la construcción de paz comunitaria, lo que permitió generar un ambiente de diálogo respetuoso y participativo. Se socializaron las funciones misionales de la Agencia Nacional de Tierras (ANT), enfatizando su rol en la ejecución de la política de ordenamiento de la propiedad rural, la seguridad jurídica para las familias campesinas y la administración de los predios de la Nación como base para el desarrollo rural sostenible y la consolidación de la paz territorial.</w:t>
      </w:r>
    </w:p>
    <w:p w14:paraId="2893414B" w14:textId="77777777" w:rsidR="005204AF" w:rsidRPr="001E74A6" w:rsidRDefault="005204AF" w:rsidP="005204AF">
      <w:pPr>
        <w:spacing w:before="0" w:after="160" w:line="259" w:lineRule="auto"/>
        <w:rPr>
          <w:rFonts w:asciiTheme="minorHAnsi" w:hAnsiTheme="minorHAnsi" w:cstheme="minorHAnsi"/>
          <w:lang w:val="es-MX"/>
        </w:rPr>
      </w:pPr>
      <w:r w:rsidRPr="001E74A6">
        <w:rPr>
          <w:rFonts w:asciiTheme="minorHAnsi" w:hAnsiTheme="minorHAnsi" w:cstheme="minorHAnsi"/>
          <w:lang w:val="es-MX"/>
        </w:rPr>
        <w:t>Uno de los principales avances fue la apropiación conceptual del Plan de Ordenamiento Social de la Propiedad Rural (POSPR) como instrumento articulador que orienta la intervención de la ANT a través de una caracterización integral, la evaluación de viabilidad por oferta institucional y la implementación de la metodología de barrido predial masivo. Asimismo, se abordó la importancia de la regularización de la propiedad, la protección de los territorios étnicos, el uso productivo del suelo y su articulación con el catastro multipropósito, logrando que los participantes comprendieran el alcance del ordenamiento social de la propiedad en sus territorios.</w:t>
      </w:r>
    </w:p>
    <w:p w14:paraId="799FA340" w14:textId="77777777" w:rsidR="00E15437" w:rsidRDefault="005204AF" w:rsidP="00E15437">
      <w:pPr>
        <w:spacing w:before="0" w:after="160" w:line="259" w:lineRule="auto"/>
        <w:rPr>
          <w:rFonts w:asciiTheme="minorHAnsi" w:hAnsiTheme="minorHAnsi" w:cstheme="minorHAnsi"/>
          <w:lang w:val="es-MX"/>
        </w:rPr>
      </w:pPr>
      <w:r w:rsidRPr="001E74A6">
        <w:rPr>
          <w:rFonts w:asciiTheme="minorHAnsi" w:hAnsiTheme="minorHAnsi" w:cstheme="minorHAnsi"/>
          <w:lang w:val="es-MX"/>
        </w:rPr>
        <w:t xml:space="preserve">Como resultado del trabajo práctico y formativo, se fortalecieron las capacidades comunitarias en resolución pacífica de conflictos mediante la introducción del modelo Thomas-Kilmann y herramientas como la escucha activa, el diálogo respetuoso y la mediación comunitaria. La reflexión final evidenció una alta valoración del espacio por parte de los asistentes, quienes manifestaron sentirse más informados, empoderados y </w:t>
      </w:r>
      <w:r>
        <w:rPr>
          <w:rFonts w:asciiTheme="minorHAnsi" w:hAnsiTheme="minorHAnsi" w:cstheme="minorHAnsi"/>
          <w:lang w:val="es-MX"/>
        </w:rPr>
        <w:t>c</w:t>
      </w:r>
      <w:r w:rsidRPr="001E74A6">
        <w:rPr>
          <w:rFonts w:asciiTheme="minorHAnsi" w:hAnsiTheme="minorHAnsi" w:cstheme="minorHAnsi"/>
          <w:lang w:val="es-MX"/>
        </w:rPr>
        <w:t>omprometidos con la construcción de relaciones pacíficas en su entorno familiar y comunitario.</w:t>
      </w:r>
      <w:r>
        <w:rPr>
          <w:rFonts w:asciiTheme="minorHAnsi" w:hAnsiTheme="minorHAnsi" w:cstheme="minorHAnsi"/>
          <w:lang w:val="es-MX"/>
        </w:rPr>
        <w:t xml:space="preserve"> Asistencia total de 17 personas 9 hombre y 8 mujeres.</w:t>
      </w:r>
    </w:p>
    <w:p w14:paraId="166E31D5" w14:textId="49FFE922" w:rsidR="005204AF" w:rsidRPr="001E74A6" w:rsidRDefault="005204AF" w:rsidP="00E15437">
      <w:pPr>
        <w:spacing w:before="0" w:after="160" w:line="259" w:lineRule="auto"/>
        <w:jc w:val="center"/>
        <w:rPr>
          <w:rFonts w:asciiTheme="minorHAnsi" w:hAnsiTheme="minorHAnsi" w:cstheme="minorHAnsi"/>
          <w:lang w:val="es-MX"/>
        </w:rPr>
      </w:pPr>
      <w:r>
        <w:rPr>
          <w:noProof/>
        </w:rPr>
        <w:drawing>
          <wp:inline distT="0" distB="0" distL="0" distR="0" wp14:anchorId="44790BC1" wp14:editId="1A0DE04C">
            <wp:extent cx="3940158" cy="2186940"/>
            <wp:effectExtent l="0" t="0" r="3810" b="3810"/>
            <wp:docPr id="1229557981" name="Imagen 2" descr="Un grupo de personas sentadas alrededor de una ca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57981" name="Imagen 2" descr="Un grupo de personas sentadas alrededor de una cas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t="26115"/>
                    <a:stretch>
                      <a:fillRect/>
                    </a:stretch>
                  </pic:blipFill>
                  <pic:spPr bwMode="auto">
                    <a:xfrm>
                      <a:off x="0" y="0"/>
                      <a:ext cx="3957594" cy="2196618"/>
                    </a:xfrm>
                    <a:prstGeom prst="rect">
                      <a:avLst/>
                    </a:prstGeom>
                    <a:noFill/>
                    <a:ln>
                      <a:noFill/>
                    </a:ln>
                  </pic:spPr>
                </pic:pic>
              </a:graphicData>
            </a:graphic>
          </wp:inline>
        </w:drawing>
      </w:r>
    </w:p>
    <w:p w14:paraId="1C7A7BD1" w14:textId="77777777" w:rsidR="005204AF" w:rsidRPr="00C30B08" w:rsidRDefault="005204AF" w:rsidP="005204AF">
      <w:pPr>
        <w:spacing w:before="0" w:after="160" w:line="259" w:lineRule="auto"/>
        <w:jc w:val="center"/>
        <w:rPr>
          <w:rFonts w:asciiTheme="minorHAnsi" w:hAnsiTheme="minorHAnsi" w:cstheme="minorHAnsi"/>
          <w:sz w:val="18"/>
          <w:szCs w:val="18"/>
        </w:rPr>
      </w:pPr>
      <w:r w:rsidRPr="00C30B08">
        <w:rPr>
          <w:rFonts w:asciiTheme="minorHAnsi" w:hAnsiTheme="minorHAnsi" w:cstheme="minorHAnsi"/>
          <w:sz w:val="18"/>
          <w:szCs w:val="18"/>
        </w:rPr>
        <w:t xml:space="preserve">Fotografía taller resolución pacífica de conflictos equipo social Subdirección de Acceso a Tierras Zonas Focalizadas SATZF (02/agosto/2025) </w:t>
      </w:r>
    </w:p>
    <w:p w14:paraId="21ECC6B0" w14:textId="77777777" w:rsidR="005204AF" w:rsidRDefault="005204AF" w:rsidP="005204AF">
      <w:pPr>
        <w:spacing w:before="0" w:after="160" w:line="276" w:lineRule="auto"/>
        <w:rPr>
          <w:rFonts w:asciiTheme="minorHAnsi" w:hAnsiTheme="minorHAnsi" w:cstheme="minorHAnsi"/>
        </w:rPr>
      </w:pPr>
      <w:r w:rsidRPr="0026274F">
        <w:rPr>
          <w:rFonts w:asciiTheme="minorHAnsi" w:hAnsiTheme="minorHAnsi" w:cstheme="minorHAnsi"/>
        </w:rPr>
        <w:t xml:space="preserve">En coherencia con el enfoque socio-pedagógico de las Salvaguardas Sociales, orientado a promover entornos de diálogo, convivencia y participación informada, las acciones realizadas en Puerto López —centradas en la formación para la resolución pacífica de conflictos y el reconocimiento del liderazgo comunitario intergeneracional— se complementaron con las jornadas de socialización del Procedimiento Único del Catastro Multipropósito desarrolladas en Córdoba y Bolívar. Esta articulación permitió no solo fortalecer capacidades comunitarias en la comprensión de los instrumentos institucionales para el acceso </w:t>
      </w:r>
      <w:r>
        <w:rPr>
          <w:rFonts w:asciiTheme="minorHAnsi" w:hAnsiTheme="minorHAnsi" w:cstheme="minorHAnsi"/>
        </w:rPr>
        <w:t>a</w:t>
      </w:r>
      <w:r w:rsidRPr="0026274F">
        <w:rPr>
          <w:rFonts w:asciiTheme="minorHAnsi" w:hAnsiTheme="minorHAnsi" w:cstheme="minorHAnsi"/>
        </w:rPr>
        <w:t xml:space="preserve"> la tierra, sino también consolidar escenarios de interlocución donde las comunidades expresaron percepciones, inquietudes y </w:t>
      </w:r>
      <w:r w:rsidRPr="0026274F">
        <w:rPr>
          <w:rFonts w:asciiTheme="minorHAnsi" w:hAnsiTheme="minorHAnsi" w:cstheme="minorHAnsi"/>
        </w:rPr>
        <w:lastRenderedPageBreak/>
        <w:t>expectativas, en un marco de confianza, participación plural y construcción progresiva de seguridad jurídica y cohesión territorial.</w:t>
      </w:r>
    </w:p>
    <w:p w14:paraId="138F058A" w14:textId="77777777"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t>Valencia Córdoba</w:t>
      </w:r>
    </w:p>
    <w:p w14:paraId="70D42A10" w14:textId="77777777" w:rsidR="005204AF" w:rsidRDefault="005204AF" w:rsidP="005204AF">
      <w:pPr>
        <w:spacing w:before="0" w:after="160" w:line="276" w:lineRule="auto"/>
        <w:rPr>
          <w:rFonts w:asciiTheme="minorHAnsi" w:hAnsiTheme="minorHAnsi" w:cstheme="minorHAnsi"/>
        </w:rPr>
      </w:pPr>
      <w:r>
        <w:rPr>
          <w:rFonts w:asciiTheme="minorHAnsi" w:hAnsiTheme="minorHAnsi" w:cstheme="minorHAnsi"/>
        </w:rPr>
        <w:t>La</w:t>
      </w:r>
      <w:r w:rsidRPr="004B58D3">
        <w:rPr>
          <w:rFonts w:asciiTheme="minorHAnsi" w:hAnsiTheme="minorHAnsi" w:cstheme="minorHAnsi"/>
        </w:rPr>
        <w:t xml:space="preserve">s jornadas se desarrollaron en el municipio de Valencia </w:t>
      </w:r>
      <w:r>
        <w:rPr>
          <w:rFonts w:asciiTheme="minorHAnsi" w:hAnsiTheme="minorHAnsi" w:cstheme="minorHAnsi"/>
        </w:rPr>
        <w:t>en el mes de</w:t>
      </w:r>
      <w:r w:rsidRPr="004B58D3">
        <w:rPr>
          <w:rFonts w:asciiTheme="minorHAnsi" w:hAnsiTheme="minorHAnsi" w:cstheme="minorHAnsi"/>
        </w:rPr>
        <w:t xml:space="preserve"> agosto, abarcando escenarios rurales (vereda</w:t>
      </w:r>
      <w:r>
        <w:rPr>
          <w:rFonts w:asciiTheme="minorHAnsi" w:hAnsiTheme="minorHAnsi" w:cstheme="minorHAnsi"/>
        </w:rPr>
        <w:t>s)</w:t>
      </w:r>
      <w:r w:rsidRPr="004B58D3">
        <w:rPr>
          <w:rFonts w:asciiTheme="minorHAnsi" w:hAnsiTheme="minorHAnsi" w:cstheme="minorHAnsi"/>
        </w:rPr>
        <w:t xml:space="preserve"> </w:t>
      </w:r>
      <w:r>
        <w:rPr>
          <w:rFonts w:asciiTheme="minorHAnsi" w:hAnsiTheme="minorHAnsi" w:cstheme="minorHAnsi"/>
        </w:rPr>
        <w:t>y</w:t>
      </w:r>
      <w:r w:rsidRPr="004B58D3">
        <w:rPr>
          <w:rFonts w:asciiTheme="minorHAnsi" w:hAnsiTheme="minorHAnsi" w:cstheme="minorHAnsi"/>
        </w:rPr>
        <w:t xml:space="preserve"> urbanos (zona centro). En estas sesiones se alcanzó una participación total de 19 asistentes, conformada por 10 mujeres y 9 hombres con predominancia de población adulta y mayor. Las comunidades manifestaron interés en comprender los alcances de</w:t>
      </w:r>
      <w:r>
        <w:rPr>
          <w:rFonts w:asciiTheme="minorHAnsi" w:hAnsiTheme="minorHAnsi" w:cstheme="minorHAnsi"/>
        </w:rPr>
        <w:t xml:space="preserve"> la intervención</w:t>
      </w:r>
      <w:r w:rsidRPr="004B58D3">
        <w:rPr>
          <w:rFonts w:asciiTheme="minorHAnsi" w:hAnsiTheme="minorHAnsi" w:cstheme="minorHAnsi"/>
        </w:rPr>
        <w:t xml:space="preserve"> y su relación con la garantía de seguridad jurídica de la tierra. La participación mostró receptividad hacia el enfoque institucional y permitió recolectar percepciones sobre necesidades de acompañamiento en comprensión del Procedimiento Único, destacando la importancia de reforzar procesos pedagógicos desde una perspectiva incluyente y comunitaria.</w:t>
      </w:r>
    </w:p>
    <w:p w14:paraId="165EAB17" w14:textId="77777777"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t>Córdoba Bolívar</w:t>
      </w:r>
    </w:p>
    <w:p w14:paraId="48D64DD3" w14:textId="77777777" w:rsidR="005204AF" w:rsidRDefault="005204AF" w:rsidP="005204AF">
      <w:pPr>
        <w:spacing w:before="0" w:after="160" w:line="276" w:lineRule="auto"/>
        <w:rPr>
          <w:rFonts w:asciiTheme="minorHAnsi" w:hAnsiTheme="minorHAnsi" w:cstheme="minorHAnsi"/>
        </w:rPr>
      </w:pPr>
      <w:r w:rsidRPr="004B58D3">
        <w:rPr>
          <w:rFonts w:asciiTheme="minorHAnsi" w:hAnsiTheme="minorHAnsi" w:cstheme="minorHAnsi"/>
        </w:rPr>
        <w:t>En el municipio de Córdoba (Bolívar)</w:t>
      </w:r>
      <w:r>
        <w:rPr>
          <w:rFonts w:asciiTheme="minorHAnsi" w:hAnsiTheme="minorHAnsi" w:cstheme="minorHAnsi"/>
        </w:rPr>
        <w:t xml:space="preserve"> </w:t>
      </w:r>
      <w:r w:rsidRPr="004B58D3">
        <w:rPr>
          <w:rFonts w:asciiTheme="minorHAnsi" w:hAnsiTheme="minorHAnsi" w:cstheme="minorHAnsi"/>
        </w:rPr>
        <w:t>se realizaron cinco encuentros comunitarios en áreas rurales como Santa Lucía, Guaimaral y San Andrés del Río, así como en el casco urbano. Se registró una participación acumulada de 100 personas, evidenciándose una activa presencia campesina y significativa representación de población adulta mayor. Las dinámicas de interlocución permitieron identificar altas expectativas frente a la formalización de la tenencia de predios y la inclusión de sus territorios en el barrido predial masivo. Se observó una apropiación progresiva del rol de la ANT como entidad garante del ordenamiento social de la propiedad, destacándose la necesidad de fortalecer mecanismos de mediación institucional-comunitaria para la resolución de dudas y mitigación de posibles tensiones durante las etapas operativas.</w:t>
      </w:r>
      <w:r>
        <w:rPr>
          <w:rFonts w:asciiTheme="minorHAnsi" w:hAnsiTheme="minorHAnsi" w:cstheme="minorHAnsi"/>
        </w:rPr>
        <w:t xml:space="preserve">              </w:t>
      </w:r>
    </w:p>
    <w:p w14:paraId="60746188" w14:textId="6FA9AA29"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t xml:space="preserve">El Carmen de Bolívar </w:t>
      </w:r>
    </w:p>
    <w:p w14:paraId="6BCE7BFD" w14:textId="77777777" w:rsidR="005204AF" w:rsidRPr="004B58D3" w:rsidRDefault="005204AF" w:rsidP="005204AF">
      <w:pPr>
        <w:spacing w:before="0" w:after="160" w:line="276" w:lineRule="auto"/>
        <w:rPr>
          <w:rFonts w:asciiTheme="minorHAnsi" w:hAnsiTheme="minorHAnsi" w:cstheme="minorHAnsi"/>
          <w:lang w:val="es-MX"/>
        </w:rPr>
      </w:pPr>
      <w:r w:rsidRPr="004B58D3">
        <w:rPr>
          <w:rFonts w:asciiTheme="minorHAnsi" w:hAnsiTheme="minorHAnsi" w:cstheme="minorHAnsi"/>
          <w:lang w:val="es-MX"/>
        </w:rPr>
        <w:t xml:space="preserve">En el municipio de El Carmen de Bolívar, </w:t>
      </w:r>
      <w:r>
        <w:rPr>
          <w:rFonts w:asciiTheme="minorHAnsi" w:hAnsiTheme="minorHAnsi" w:cstheme="minorHAnsi"/>
          <w:lang w:val="es-MX"/>
        </w:rPr>
        <w:t xml:space="preserve">en </w:t>
      </w:r>
      <w:r w:rsidRPr="004B58D3">
        <w:rPr>
          <w:rFonts w:asciiTheme="minorHAnsi" w:hAnsiTheme="minorHAnsi" w:cstheme="minorHAnsi"/>
          <w:lang w:val="es-MX"/>
        </w:rPr>
        <w:t xml:space="preserve">septiembre se desarrollaron tres espacios diferenciados de socialización dirigidos a actores comunitarios e institucionales, logrando la participación de 129 personas entre población urbana, representantes institucionales y líderes sociales. Esta fase permitió consolidar una visión compartida </w:t>
      </w:r>
      <w:r>
        <w:rPr>
          <w:rFonts w:asciiTheme="minorHAnsi" w:hAnsiTheme="minorHAnsi" w:cstheme="minorHAnsi"/>
          <w:lang w:val="es-MX"/>
        </w:rPr>
        <w:t>de temas relacionados con</w:t>
      </w:r>
      <w:r w:rsidRPr="004B58D3">
        <w:rPr>
          <w:rFonts w:asciiTheme="minorHAnsi" w:hAnsiTheme="minorHAnsi" w:cstheme="minorHAnsi"/>
          <w:lang w:val="es-MX"/>
        </w:rPr>
        <w:t xml:space="preserve"> </w:t>
      </w:r>
      <w:r>
        <w:rPr>
          <w:rFonts w:asciiTheme="minorHAnsi" w:hAnsiTheme="minorHAnsi" w:cstheme="minorHAnsi"/>
          <w:lang w:val="es-MX"/>
        </w:rPr>
        <w:t>la</w:t>
      </w:r>
      <w:r w:rsidRPr="004B58D3">
        <w:rPr>
          <w:rFonts w:asciiTheme="minorHAnsi" w:hAnsiTheme="minorHAnsi" w:cstheme="minorHAnsi"/>
          <w:lang w:val="es-MX"/>
        </w:rPr>
        <w:t xml:space="preserve"> planificación territorial, promoviendo alianzas con actores locales estratégicos. Las dinámicas de diálogo generaron compromisos para facilitar el flujo de información en las comunidades, así como fortalecer la coordinación interinstitucional</w:t>
      </w:r>
      <w:r>
        <w:rPr>
          <w:rFonts w:asciiTheme="minorHAnsi" w:hAnsiTheme="minorHAnsi" w:cstheme="minorHAnsi"/>
          <w:lang w:val="es-MX"/>
        </w:rPr>
        <w:t>.</w:t>
      </w:r>
    </w:p>
    <w:p w14:paraId="6B779417" w14:textId="77777777" w:rsidR="005204AF" w:rsidRDefault="005204AF" w:rsidP="005204AF">
      <w:pPr>
        <w:spacing w:before="0" w:after="160" w:line="276" w:lineRule="auto"/>
        <w:rPr>
          <w:rFonts w:asciiTheme="minorHAnsi" w:hAnsiTheme="minorHAnsi" w:cstheme="minorHAnsi"/>
        </w:rPr>
      </w:pPr>
      <w:r w:rsidRPr="007028DA">
        <w:rPr>
          <w:rFonts w:asciiTheme="minorHAnsi" w:hAnsiTheme="minorHAnsi" w:cstheme="minorHAnsi"/>
        </w:rPr>
        <w:t>A continuación, se presenta un</w:t>
      </w:r>
      <w:r>
        <w:rPr>
          <w:rFonts w:asciiTheme="minorHAnsi" w:hAnsiTheme="minorHAnsi" w:cstheme="minorHAnsi"/>
        </w:rPr>
        <w:t>a tabla</w:t>
      </w:r>
      <w:r w:rsidRPr="007028DA">
        <w:rPr>
          <w:rFonts w:asciiTheme="minorHAnsi" w:hAnsiTheme="minorHAnsi" w:cstheme="minorHAnsi"/>
        </w:rPr>
        <w:t xml:space="preserve"> resumen con </w:t>
      </w:r>
      <w:r>
        <w:rPr>
          <w:rFonts w:asciiTheme="minorHAnsi" w:hAnsiTheme="minorHAnsi" w:cstheme="minorHAnsi"/>
        </w:rPr>
        <w:t>las actividades</w:t>
      </w:r>
      <w:r w:rsidRPr="007028DA">
        <w:rPr>
          <w:rFonts w:asciiTheme="minorHAnsi" w:hAnsiTheme="minorHAnsi" w:cstheme="minorHAnsi"/>
        </w:rPr>
        <w:t xml:space="preserve"> en cada jornada.</w:t>
      </w:r>
    </w:p>
    <w:p w14:paraId="657927DF" w14:textId="77777777" w:rsidR="005204AF" w:rsidRPr="00BE064E" w:rsidRDefault="005204AF" w:rsidP="00BE064E">
      <w:pPr>
        <w:pStyle w:val="p1"/>
        <w:shd w:val="clear" w:color="auto" w:fill="FFFFFF" w:themeFill="background1"/>
        <w:spacing w:before="240"/>
        <w:jc w:val="both"/>
        <w:rPr>
          <w:rFonts w:ascii="Calibri" w:hAnsi="Calibri" w:cs="Calibri"/>
          <w:i/>
          <w:iCs/>
          <w:sz w:val="20"/>
          <w:szCs w:val="20"/>
        </w:rPr>
      </w:pPr>
      <w:r w:rsidRPr="00BE064E">
        <w:rPr>
          <w:rFonts w:ascii="Calibri" w:hAnsi="Calibri" w:cs="Calibri"/>
          <w:i/>
          <w:iCs/>
          <w:sz w:val="20"/>
          <w:szCs w:val="20"/>
        </w:rPr>
        <w:t>Tabla resumen interlocución trimestre Subdirección de Acceso a Tierras Zonas Focalizadas SATZF</w:t>
      </w:r>
    </w:p>
    <w:tbl>
      <w:tblPr>
        <w:tblStyle w:val="Tablaconcuadrcula"/>
        <w:tblW w:w="0" w:type="auto"/>
        <w:jc w:val="center"/>
        <w:tblLook w:val="04A0" w:firstRow="1" w:lastRow="0" w:firstColumn="1" w:lastColumn="0" w:noHBand="0" w:noVBand="1"/>
      </w:tblPr>
      <w:tblGrid>
        <w:gridCol w:w="1558"/>
        <w:gridCol w:w="1843"/>
        <w:gridCol w:w="4961"/>
      </w:tblGrid>
      <w:tr w:rsidR="005204AF" w14:paraId="2ECA8E11" w14:textId="77777777" w:rsidTr="002D5392">
        <w:trPr>
          <w:jc w:val="center"/>
        </w:trPr>
        <w:tc>
          <w:tcPr>
            <w:tcW w:w="1558" w:type="dxa"/>
            <w:vAlign w:val="center"/>
          </w:tcPr>
          <w:p w14:paraId="73FB770A" w14:textId="77777777" w:rsidR="005204AF" w:rsidRDefault="005204AF" w:rsidP="002D5392">
            <w:pPr>
              <w:spacing w:before="0" w:after="0" w:line="240" w:lineRule="auto"/>
              <w:jc w:val="center"/>
              <w:rPr>
                <w:rFonts w:asciiTheme="minorHAnsi" w:hAnsiTheme="minorHAnsi" w:cstheme="minorHAnsi"/>
              </w:rPr>
            </w:pPr>
            <w:r w:rsidRPr="0026274F">
              <w:rPr>
                <w:rFonts w:asciiTheme="minorHAnsi" w:hAnsiTheme="minorHAnsi" w:cstheme="minorHAnsi"/>
                <w:b/>
                <w:bCs/>
                <w:lang w:val="es-MX"/>
              </w:rPr>
              <w:t>Departamento</w:t>
            </w:r>
          </w:p>
        </w:tc>
        <w:tc>
          <w:tcPr>
            <w:tcW w:w="1843" w:type="dxa"/>
            <w:vAlign w:val="center"/>
          </w:tcPr>
          <w:p w14:paraId="1112C374"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b/>
                <w:bCs/>
                <w:lang w:val="es-MX"/>
              </w:rPr>
              <w:t>Municipio</w:t>
            </w:r>
          </w:p>
        </w:tc>
        <w:tc>
          <w:tcPr>
            <w:tcW w:w="4961" w:type="dxa"/>
            <w:vAlign w:val="center"/>
          </w:tcPr>
          <w:p w14:paraId="17E106B2" w14:textId="77777777" w:rsidR="005204AF" w:rsidRDefault="005204AF" w:rsidP="002D5392">
            <w:pPr>
              <w:spacing w:before="0" w:after="0" w:line="240" w:lineRule="auto"/>
              <w:jc w:val="center"/>
              <w:rPr>
                <w:rFonts w:asciiTheme="minorHAnsi" w:hAnsiTheme="minorHAnsi" w:cstheme="minorHAnsi"/>
              </w:rPr>
            </w:pPr>
            <w:r>
              <w:rPr>
                <w:rFonts w:asciiTheme="minorHAnsi" w:hAnsiTheme="minorHAnsi" w:cstheme="minorHAnsi"/>
                <w:b/>
                <w:bCs/>
                <w:lang w:val="es-MX"/>
              </w:rPr>
              <w:t>Actividades realizadas</w:t>
            </w:r>
          </w:p>
        </w:tc>
      </w:tr>
      <w:tr w:rsidR="005204AF" w14:paraId="02C1FECC" w14:textId="77777777" w:rsidTr="002D5392">
        <w:trPr>
          <w:trHeight w:val="510"/>
          <w:jc w:val="center"/>
        </w:trPr>
        <w:tc>
          <w:tcPr>
            <w:tcW w:w="1558" w:type="dxa"/>
            <w:vAlign w:val="center"/>
          </w:tcPr>
          <w:p w14:paraId="2BB8ECE1" w14:textId="77777777" w:rsidR="005204AF" w:rsidRDefault="005204AF" w:rsidP="002D5392">
            <w:pPr>
              <w:spacing w:before="0" w:after="0" w:line="240" w:lineRule="auto"/>
              <w:rPr>
                <w:rFonts w:asciiTheme="minorHAnsi" w:hAnsiTheme="minorHAnsi" w:cstheme="minorHAnsi"/>
              </w:rPr>
            </w:pPr>
            <w:r w:rsidRPr="0026274F">
              <w:rPr>
                <w:rFonts w:asciiTheme="minorHAnsi" w:hAnsiTheme="minorHAnsi" w:cstheme="minorHAnsi"/>
                <w:b/>
                <w:bCs/>
                <w:lang w:val="es-MX"/>
              </w:rPr>
              <w:t>Córdoba</w:t>
            </w:r>
          </w:p>
        </w:tc>
        <w:tc>
          <w:tcPr>
            <w:tcW w:w="1843" w:type="dxa"/>
            <w:vAlign w:val="center"/>
          </w:tcPr>
          <w:p w14:paraId="7064513F"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Valencia</w:t>
            </w:r>
          </w:p>
        </w:tc>
        <w:tc>
          <w:tcPr>
            <w:tcW w:w="4961" w:type="dxa"/>
            <w:vAlign w:val="center"/>
          </w:tcPr>
          <w:p w14:paraId="538DD21A"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Socialización de resultados – participación comunitaria</w:t>
            </w:r>
          </w:p>
        </w:tc>
      </w:tr>
      <w:tr w:rsidR="005204AF" w14:paraId="7B96F2EE" w14:textId="77777777" w:rsidTr="002D5392">
        <w:trPr>
          <w:jc w:val="center"/>
        </w:trPr>
        <w:tc>
          <w:tcPr>
            <w:tcW w:w="1558" w:type="dxa"/>
            <w:vAlign w:val="center"/>
          </w:tcPr>
          <w:p w14:paraId="6758994B" w14:textId="77777777" w:rsidR="005204AF" w:rsidRDefault="005204AF" w:rsidP="002D5392">
            <w:pPr>
              <w:spacing w:before="0" w:after="0" w:line="240" w:lineRule="auto"/>
              <w:rPr>
                <w:rFonts w:asciiTheme="minorHAnsi" w:hAnsiTheme="minorHAnsi" w:cstheme="minorHAnsi"/>
              </w:rPr>
            </w:pPr>
            <w:r w:rsidRPr="0026274F">
              <w:rPr>
                <w:rFonts w:asciiTheme="minorHAnsi" w:hAnsiTheme="minorHAnsi" w:cstheme="minorHAnsi"/>
                <w:b/>
                <w:bCs/>
                <w:lang w:val="es-MX"/>
              </w:rPr>
              <w:t>Bolívar</w:t>
            </w:r>
          </w:p>
        </w:tc>
        <w:tc>
          <w:tcPr>
            <w:tcW w:w="1843" w:type="dxa"/>
            <w:vAlign w:val="center"/>
          </w:tcPr>
          <w:p w14:paraId="4CFDD380"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Córdoba</w:t>
            </w:r>
          </w:p>
        </w:tc>
        <w:tc>
          <w:tcPr>
            <w:tcW w:w="4961" w:type="dxa"/>
            <w:vAlign w:val="center"/>
          </w:tcPr>
          <w:p w14:paraId="40A7ACA4"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Socialización de resultados – participación comunitaria</w:t>
            </w:r>
          </w:p>
        </w:tc>
      </w:tr>
      <w:tr w:rsidR="005204AF" w14:paraId="61642DCE" w14:textId="77777777" w:rsidTr="002D5392">
        <w:trPr>
          <w:jc w:val="center"/>
        </w:trPr>
        <w:tc>
          <w:tcPr>
            <w:tcW w:w="1558" w:type="dxa"/>
            <w:vAlign w:val="center"/>
          </w:tcPr>
          <w:p w14:paraId="68F28F1E" w14:textId="77777777" w:rsidR="005204AF" w:rsidRDefault="005204AF" w:rsidP="002D5392">
            <w:pPr>
              <w:spacing w:before="0" w:after="0" w:line="240" w:lineRule="auto"/>
              <w:rPr>
                <w:rFonts w:asciiTheme="minorHAnsi" w:hAnsiTheme="minorHAnsi" w:cstheme="minorHAnsi"/>
              </w:rPr>
            </w:pPr>
            <w:r w:rsidRPr="0026274F">
              <w:rPr>
                <w:rFonts w:asciiTheme="minorHAnsi" w:hAnsiTheme="minorHAnsi" w:cstheme="minorHAnsi"/>
                <w:b/>
                <w:bCs/>
                <w:lang w:val="es-MX"/>
              </w:rPr>
              <w:t>Bolívar</w:t>
            </w:r>
          </w:p>
        </w:tc>
        <w:tc>
          <w:tcPr>
            <w:tcW w:w="1843" w:type="dxa"/>
            <w:vAlign w:val="center"/>
          </w:tcPr>
          <w:p w14:paraId="3C695913"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El Carmen de Bolívar</w:t>
            </w:r>
          </w:p>
        </w:tc>
        <w:tc>
          <w:tcPr>
            <w:tcW w:w="4961" w:type="dxa"/>
            <w:vAlign w:val="center"/>
          </w:tcPr>
          <w:p w14:paraId="308B0C50" w14:textId="77777777" w:rsidR="005204AF" w:rsidRDefault="005204AF" w:rsidP="00E15437">
            <w:pPr>
              <w:spacing w:before="0" w:after="0" w:line="240" w:lineRule="auto"/>
              <w:jc w:val="center"/>
              <w:rPr>
                <w:rFonts w:asciiTheme="minorHAnsi" w:hAnsiTheme="minorHAnsi" w:cstheme="minorHAnsi"/>
              </w:rPr>
            </w:pPr>
            <w:r w:rsidRPr="0026274F">
              <w:rPr>
                <w:rFonts w:asciiTheme="minorHAnsi" w:hAnsiTheme="minorHAnsi" w:cstheme="minorHAnsi"/>
                <w:lang w:val="es-MX"/>
              </w:rPr>
              <w:t>Socialización Comunitaria del Procedimiento Único</w:t>
            </w:r>
          </w:p>
        </w:tc>
      </w:tr>
    </w:tbl>
    <w:p w14:paraId="79B9EEAD" w14:textId="77777777" w:rsidR="005204AF" w:rsidRPr="00E15437" w:rsidRDefault="005204AF" w:rsidP="00E15437">
      <w:pPr>
        <w:pStyle w:val="Prrafodelista"/>
        <w:numPr>
          <w:ilvl w:val="0"/>
          <w:numId w:val="74"/>
        </w:numPr>
        <w:rPr>
          <w:rFonts w:asciiTheme="minorHAnsi" w:hAnsiTheme="minorHAnsi" w:cstheme="minorHAnsi"/>
          <w:b/>
          <w:bCs/>
        </w:rPr>
      </w:pPr>
      <w:r w:rsidRPr="00E15437">
        <w:rPr>
          <w:rFonts w:asciiTheme="minorHAnsi" w:hAnsiTheme="minorHAnsi" w:cstheme="minorHAnsi"/>
          <w:b/>
          <w:bCs/>
        </w:rPr>
        <w:lastRenderedPageBreak/>
        <w:t xml:space="preserve">San Diego Cesar </w:t>
      </w:r>
    </w:p>
    <w:p w14:paraId="6D066452" w14:textId="77777777" w:rsidR="005204AF" w:rsidRPr="00AA49C9" w:rsidRDefault="005204AF" w:rsidP="005204AF">
      <w:pPr>
        <w:spacing w:line="276" w:lineRule="auto"/>
        <w:rPr>
          <w:rFonts w:asciiTheme="minorHAnsi" w:hAnsiTheme="minorHAnsi" w:cstheme="minorHAnsi"/>
        </w:rPr>
      </w:pPr>
      <w:r w:rsidRPr="00AA49C9">
        <w:rPr>
          <w:rFonts w:asciiTheme="minorHAnsi" w:hAnsiTheme="minorHAnsi" w:cstheme="minorHAnsi"/>
          <w:lang w:val="es-MX"/>
        </w:rPr>
        <w:t>En cumplimiento de la Sentencia T-713 de 2017 y en el marco de las funciones misionales de la Agencia Nacional de Tierras (ANT), la Subdirección de Asuntos Étnicos –SUBDAE– ha venido adelantando acciones orientadas al proceso de ampliación, saneamiento y delimitación del territorio ancestral del Pueblo Yukpa, bajo los lineamientos del Decreto 2333 de 2014. Es importante destacar que la pretensión territorial de este pueblo se extiende sobre más de ocho municipios, incluyendo San Diego, Manaure Balcón del Cesar, La Paz, El Paso, Becerril, La Jagua de Ibirico, Agustín Codazzi y Chiriguaná. En este contexto, la intervención se ha centrado en verificar las fuentes jurídicas que permiten la ampliación, relacionadas con</w:t>
      </w:r>
      <w:r w:rsidRPr="00AA49C9">
        <w:rPr>
          <w:rFonts w:asciiTheme="minorHAnsi" w:hAnsiTheme="minorHAnsi" w:cstheme="minorHAnsi"/>
        </w:rPr>
        <w:t xml:space="preserve"> predios baldíos, fiscales de destinación indígena y predios privados cuya titularidad repose en el resguardo.</w:t>
      </w:r>
    </w:p>
    <w:p w14:paraId="29439933" w14:textId="77777777" w:rsidR="005204AF" w:rsidRPr="00AA49C9" w:rsidRDefault="005204AF" w:rsidP="005204AF">
      <w:pPr>
        <w:spacing w:line="276" w:lineRule="auto"/>
        <w:rPr>
          <w:rFonts w:asciiTheme="minorHAnsi" w:hAnsiTheme="minorHAnsi" w:cstheme="minorHAnsi"/>
        </w:rPr>
      </w:pPr>
      <w:r w:rsidRPr="00AA49C9">
        <w:rPr>
          <w:rFonts w:asciiTheme="minorHAnsi" w:hAnsiTheme="minorHAnsi" w:cstheme="minorHAnsi"/>
        </w:rPr>
        <w:t>Como parte del cumplimiento de las medidas de protección, entre el 16 y el 30 de julio de 2025 se llevó a cabo una visita técnica en el municipio de San Diego, la cual contó con la participación de un equipo interdisciplinario encargado de recabar información social, jurídica, agroambiental y topográfica necesaria para la elaboración del Estudio Socioeconómico y el levantamiento topográfico del área objeto de pretensión. Durante los recorridos se identificó la presencia de población étnica y no étnica (principalmente campesina en condiciones de informalidad jurídica), recolectando datos relevantes que alimentarán los expedientes y permitirán un análisis integral sobre la situación territorial y posibles conflictos asociados a traslapes de ocupación.</w:t>
      </w:r>
    </w:p>
    <w:p w14:paraId="2158F34D" w14:textId="2451E0D5" w:rsidR="005204AF" w:rsidRPr="00AA49C9" w:rsidRDefault="005204AF" w:rsidP="005204AF">
      <w:pPr>
        <w:spacing w:line="276" w:lineRule="auto"/>
        <w:rPr>
          <w:rFonts w:asciiTheme="minorHAnsi" w:hAnsiTheme="minorHAnsi" w:cstheme="minorHAnsi"/>
        </w:rPr>
      </w:pPr>
      <w:r w:rsidRPr="00AA49C9">
        <w:rPr>
          <w:rFonts w:asciiTheme="minorHAnsi" w:hAnsiTheme="minorHAnsi" w:cstheme="minorHAnsi"/>
        </w:rPr>
        <w:t>A partir del análisis preliminar de la información recopilada, se determinó la necesidad de una segunda avanzada prevista para noviembre de 2025, cuyo desarrollo está condicionado a la generación de espacios de diálogo social con la población campesina no étnica, a fin de socializar la oferta institucional y garantizar un proceso de atención integral que respete los derechos de todos los sujetos involucrados. Para este propósito, la ANT, a través de la Subdirección de Asuntos Étnicos, ha articulado esfuerzos con la Dirección de Diálogo Social, el Ministerio del Interior, el Ministerio de Agricultura y otras áreas de la entidad, en observancia de los principios de legalidad, participación y protección de derechos contemplados en la Ley 1437 de 2011</w:t>
      </w:r>
      <w:r>
        <w:rPr>
          <w:rStyle w:val="Refdenotaalpie"/>
          <w:rFonts w:asciiTheme="minorHAnsi" w:hAnsiTheme="minorHAnsi" w:cstheme="minorHAnsi"/>
        </w:rPr>
        <w:footnoteReference w:id="1"/>
      </w:r>
      <w:r w:rsidR="00E15437">
        <w:rPr>
          <w:rFonts w:asciiTheme="minorHAnsi" w:hAnsiTheme="minorHAnsi" w:cstheme="minorHAnsi"/>
        </w:rPr>
        <w:t>.</w:t>
      </w:r>
    </w:p>
    <w:p w14:paraId="337A1E7A" w14:textId="1AFF689D" w:rsidR="005204AF" w:rsidRPr="00E15437" w:rsidRDefault="00E15437" w:rsidP="00E15437">
      <w:pPr>
        <w:pStyle w:val="Ttulo4"/>
        <w:ind w:left="1287"/>
        <w:rPr>
          <w:rFonts w:asciiTheme="minorHAnsi" w:hAnsiTheme="minorHAnsi" w:cstheme="minorHAnsi"/>
          <w:i w:val="0"/>
          <w:iCs w:val="0"/>
          <w:lang w:val="pt-PT"/>
        </w:rPr>
      </w:pPr>
      <w:r w:rsidRPr="00E15437">
        <w:rPr>
          <w:rFonts w:asciiTheme="minorHAnsi" w:hAnsiTheme="minorHAnsi" w:cstheme="minorHAnsi"/>
          <w:i w:val="0"/>
          <w:iCs w:val="0"/>
          <w:lang w:val="pt-PT"/>
        </w:rPr>
        <w:t xml:space="preserve">ZONAS DE RESERVA CAMPESINA – ZRC – </w:t>
      </w:r>
    </w:p>
    <w:p w14:paraId="74CC4327" w14:textId="77777777" w:rsidR="00E15437" w:rsidRDefault="005204AF" w:rsidP="00E15437">
      <w:pPr>
        <w:spacing w:before="0" w:after="0" w:line="276" w:lineRule="auto"/>
        <w:rPr>
          <w:rFonts w:asciiTheme="minorHAnsi" w:eastAsiaTheme="minorEastAsia" w:hAnsiTheme="minorHAnsi"/>
          <w:color w:val="000000" w:themeColor="text1"/>
          <w:lang w:eastAsia="es-CO"/>
        </w:rPr>
      </w:pPr>
      <w:r w:rsidRPr="007C6623">
        <w:rPr>
          <w:rFonts w:asciiTheme="minorHAnsi" w:eastAsiaTheme="minorEastAsia" w:hAnsiTheme="minorHAnsi"/>
          <w:color w:val="000000" w:themeColor="text1"/>
          <w:lang w:eastAsia="es-CO"/>
        </w:rPr>
        <w:t>Se avanz</w:t>
      </w:r>
      <w:r>
        <w:rPr>
          <w:rFonts w:asciiTheme="minorHAnsi" w:eastAsiaTheme="minorEastAsia" w:hAnsiTheme="minorHAnsi"/>
          <w:color w:val="000000" w:themeColor="text1"/>
          <w:lang w:eastAsia="es-CO"/>
        </w:rPr>
        <w:t>ó</w:t>
      </w:r>
      <w:r w:rsidRPr="007C6623">
        <w:rPr>
          <w:rFonts w:asciiTheme="minorHAnsi" w:eastAsiaTheme="minorEastAsia" w:hAnsiTheme="minorHAnsi"/>
          <w:color w:val="000000" w:themeColor="text1"/>
          <w:lang w:eastAsia="es-CO"/>
        </w:rPr>
        <w:t xml:space="preserve"> en la creación de Zonas de Reserva Campesina (ZRC), con el propósito de asegurar la sostenibilidad ambiental, fortalecer la soberanía alimentaria y consolidar la economía rural en todo el país. Las ZRC que se decidieron intervenir en el marco del recurso crédito son:</w:t>
      </w:r>
    </w:p>
    <w:p w14:paraId="123E78F7" w14:textId="37773F83" w:rsidR="005204AF" w:rsidRDefault="005204AF" w:rsidP="00E15437">
      <w:pPr>
        <w:spacing w:before="0" w:after="0" w:line="276" w:lineRule="auto"/>
        <w:rPr>
          <w:rFonts w:ascii="Calibri" w:hAnsi="Calibri"/>
          <w:b/>
          <w:bCs/>
          <w:highlight w:val="cyan"/>
        </w:rPr>
      </w:pPr>
      <w:r w:rsidRPr="007C6623">
        <w:rPr>
          <w:rFonts w:asciiTheme="minorHAnsi" w:eastAsiaTheme="minorEastAsia" w:hAnsiTheme="minorHAnsi"/>
          <w:color w:val="000000" w:themeColor="text1"/>
          <w:lang w:eastAsia="es-CO"/>
        </w:rPr>
        <w:lastRenderedPageBreak/>
        <w:t xml:space="preserve"> </w:t>
      </w:r>
      <w:r>
        <w:rPr>
          <w:rFonts w:ascii="Calibri" w:hAnsi="Calibri"/>
          <w:b/>
          <w:iCs/>
          <w:noProof/>
        </w:rPr>
        <w:drawing>
          <wp:inline distT="0" distB="0" distL="0" distR="0" wp14:anchorId="01F5741E" wp14:editId="39F55731">
            <wp:extent cx="5305425" cy="2895600"/>
            <wp:effectExtent l="0" t="0" r="0" b="19050"/>
            <wp:docPr id="3"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01B35A86" w14:textId="77777777" w:rsidR="005204AF" w:rsidRPr="00E15437" w:rsidRDefault="005204AF" w:rsidP="00E15437">
      <w:pPr>
        <w:pStyle w:val="Prrafodelista"/>
        <w:numPr>
          <w:ilvl w:val="0"/>
          <w:numId w:val="74"/>
        </w:numPr>
        <w:rPr>
          <w:rFonts w:asciiTheme="minorHAnsi" w:hAnsiTheme="minorHAnsi" w:cstheme="minorHAnsi"/>
          <w:b/>
          <w:bCs/>
          <w:lang w:eastAsia="en-US"/>
        </w:rPr>
      </w:pPr>
      <w:r w:rsidRPr="00E15437">
        <w:rPr>
          <w:rFonts w:asciiTheme="minorHAnsi" w:hAnsiTheme="minorHAnsi" w:cstheme="minorHAnsi"/>
          <w:b/>
          <w:bCs/>
        </w:rPr>
        <w:t>Chaparral Tolima</w:t>
      </w:r>
    </w:p>
    <w:p w14:paraId="58A48265" w14:textId="77777777" w:rsidR="005204AF" w:rsidRPr="007C6623" w:rsidRDefault="005204AF" w:rsidP="005204AF">
      <w:pPr>
        <w:spacing w:line="276" w:lineRule="auto"/>
        <w:rPr>
          <w:rFonts w:ascii="Calibri" w:eastAsia="Calibri" w:hAnsi="Calibri" w:cs="Calibri"/>
        </w:rPr>
      </w:pPr>
      <w:r w:rsidRPr="007C6623">
        <w:rPr>
          <w:rFonts w:asciiTheme="minorHAnsi" w:eastAsiaTheme="minorEastAsia" w:hAnsiTheme="minorHAnsi"/>
          <w:color w:val="000000" w:themeColor="text1"/>
          <w:lang w:eastAsia="es-CO"/>
        </w:rPr>
        <w:t xml:space="preserve">El plan de desarrollo sostenible para la Zona de Reserva Campesina (ZRC) de Chaparral se construyó de forma participativa entre las comunidades campesinas y el gobierno nacional. Este plan es un instrumento para ordenar el territorio, proteger la soberanía alimentaria, consolidar la economía campesina y construir paz en el área. Los lineamientos para su formulación se basan en el Decreto 1147 de 2024, que busca que sean las mismas organizaciones representativas quienes elaboren los planes. </w:t>
      </w:r>
      <w:r w:rsidRPr="007C6623">
        <w:rPr>
          <w:rFonts w:ascii="Calibri" w:eastAsia="Calibri" w:hAnsi="Calibri" w:cs="Calibri"/>
        </w:rPr>
        <w:t xml:space="preserve">La ZRC Chaparral “Tierra, Vida y Paz” tiene una extensión aproximada 72.315 ha + 5.284 m2, lo que representa el 34.43% del territorio municipal, está conformada por 83 veredas. </w:t>
      </w:r>
    </w:p>
    <w:tbl>
      <w:tblPr>
        <w:tblStyle w:val="Tablaconcuadrcula"/>
        <w:tblW w:w="0" w:type="auto"/>
        <w:jc w:val="center"/>
        <w:tblLayout w:type="fixed"/>
        <w:tblLook w:val="06A0" w:firstRow="1" w:lastRow="0" w:firstColumn="1" w:lastColumn="0" w:noHBand="1" w:noVBand="1"/>
      </w:tblPr>
      <w:tblGrid>
        <w:gridCol w:w="1722"/>
        <w:gridCol w:w="3102"/>
      </w:tblGrid>
      <w:tr w:rsidR="005204AF" w:rsidRPr="007C6623" w14:paraId="0E07CCFC" w14:textId="77777777" w:rsidTr="002D5392">
        <w:trPr>
          <w:trHeight w:val="382"/>
          <w:jc w:val="center"/>
        </w:trPr>
        <w:tc>
          <w:tcPr>
            <w:tcW w:w="1722" w:type="dxa"/>
          </w:tcPr>
          <w:p w14:paraId="3A2B53FB" w14:textId="77777777" w:rsidR="005204AF" w:rsidRPr="007C6623" w:rsidRDefault="005204AF" w:rsidP="002D5392">
            <w:pPr>
              <w:spacing w:before="0" w:after="0" w:line="240" w:lineRule="auto"/>
              <w:jc w:val="center"/>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Indicador 2</w:t>
            </w:r>
          </w:p>
        </w:tc>
        <w:tc>
          <w:tcPr>
            <w:tcW w:w="3102" w:type="dxa"/>
          </w:tcPr>
          <w:p w14:paraId="2B419542" w14:textId="77777777" w:rsidR="005204AF" w:rsidRPr="007C6623" w:rsidRDefault="005204AF" w:rsidP="002D5392">
            <w:pPr>
              <w:spacing w:before="0" w:after="0" w:line="240" w:lineRule="auto"/>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13.452 personas</w:t>
            </w:r>
          </w:p>
        </w:tc>
      </w:tr>
      <w:tr w:rsidR="005204AF" w:rsidRPr="007C6623" w14:paraId="23B84D6D" w14:textId="77777777" w:rsidTr="002D5392">
        <w:trPr>
          <w:trHeight w:val="182"/>
          <w:jc w:val="center"/>
        </w:trPr>
        <w:tc>
          <w:tcPr>
            <w:tcW w:w="1722" w:type="dxa"/>
          </w:tcPr>
          <w:p w14:paraId="5C4FA860" w14:textId="77777777" w:rsidR="005204AF" w:rsidRPr="007C6623" w:rsidRDefault="005204AF" w:rsidP="002D5392">
            <w:pPr>
              <w:spacing w:before="0" w:after="0" w:line="240" w:lineRule="auto"/>
              <w:jc w:val="center"/>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 xml:space="preserve">Indicador </w:t>
            </w:r>
            <w:proofErr w:type="gramStart"/>
            <w:r w:rsidRPr="007C6623">
              <w:rPr>
                <w:rFonts w:asciiTheme="minorHAnsi" w:eastAsiaTheme="minorEastAsia" w:hAnsiTheme="minorHAnsi" w:cstheme="minorBidi"/>
                <w:color w:val="000000" w:themeColor="text1"/>
                <w:lang w:eastAsia="es-CO"/>
              </w:rPr>
              <w:t>2.A</w:t>
            </w:r>
            <w:proofErr w:type="gramEnd"/>
          </w:p>
        </w:tc>
        <w:tc>
          <w:tcPr>
            <w:tcW w:w="3102" w:type="dxa"/>
          </w:tcPr>
          <w:p w14:paraId="76FB59FE" w14:textId="77777777" w:rsidR="005204AF" w:rsidRPr="007C6623" w:rsidRDefault="005204AF" w:rsidP="002D5392">
            <w:pPr>
              <w:spacing w:before="0" w:after="0" w:line="240" w:lineRule="auto"/>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6.140 mujeres</w:t>
            </w:r>
          </w:p>
        </w:tc>
      </w:tr>
      <w:tr w:rsidR="005204AF" w14:paraId="2D78C9D4" w14:textId="77777777" w:rsidTr="002D5392">
        <w:trPr>
          <w:trHeight w:val="205"/>
          <w:jc w:val="center"/>
        </w:trPr>
        <w:tc>
          <w:tcPr>
            <w:tcW w:w="1722" w:type="dxa"/>
          </w:tcPr>
          <w:p w14:paraId="707F14A7" w14:textId="77777777" w:rsidR="005204AF" w:rsidRPr="007C6623" w:rsidRDefault="005204AF" w:rsidP="002D5392">
            <w:pPr>
              <w:spacing w:before="0" w:after="0" w:line="240" w:lineRule="auto"/>
              <w:jc w:val="center"/>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Indicador 3.4</w:t>
            </w:r>
          </w:p>
        </w:tc>
        <w:tc>
          <w:tcPr>
            <w:tcW w:w="3102" w:type="dxa"/>
          </w:tcPr>
          <w:p w14:paraId="56484480" w14:textId="77777777" w:rsidR="005204AF" w:rsidRPr="007C6623" w:rsidRDefault="005204AF" w:rsidP="002D5392">
            <w:pPr>
              <w:spacing w:before="0" w:after="0" w:line="240" w:lineRule="auto"/>
              <w:rPr>
                <w:rFonts w:asciiTheme="minorHAnsi" w:eastAsiaTheme="minorEastAsia" w:hAnsiTheme="minorHAnsi" w:cstheme="minorBidi"/>
                <w:color w:val="000000" w:themeColor="text1"/>
                <w:lang w:eastAsia="es-CO"/>
              </w:rPr>
            </w:pPr>
            <w:r w:rsidRPr="007C6623">
              <w:rPr>
                <w:rFonts w:asciiTheme="minorHAnsi" w:eastAsiaTheme="minorEastAsia" w:hAnsiTheme="minorHAnsi" w:cstheme="minorBidi"/>
                <w:color w:val="000000" w:themeColor="text1"/>
                <w:lang w:eastAsia="es-CO"/>
              </w:rPr>
              <w:t>72.315 ha + 5.284 m2. Área</w:t>
            </w:r>
          </w:p>
        </w:tc>
      </w:tr>
    </w:tbl>
    <w:p w14:paraId="6E181C80" w14:textId="77777777" w:rsidR="005204AF" w:rsidRPr="007C6623" w:rsidRDefault="005204AF" w:rsidP="005204AF">
      <w:pPr>
        <w:jc w:val="center"/>
        <w:rPr>
          <w:rFonts w:ascii="Calibri" w:eastAsia="Calibri" w:hAnsi="Calibri" w:cs="Calibri"/>
          <w:b/>
          <w:bCs/>
          <w:lang w:val="es-MX" w:eastAsia="es-ES"/>
        </w:rPr>
      </w:pPr>
      <w:r w:rsidRPr="007C6623">
        <w:rPr>
          <w:rFonts w:ascii="Calibri" w:eastAsia="Calibri" w:hAnsi="Calibri" w:cs="Calibri"/>
          <w:b/>
          <w:bCs/>
          <w:lang w:val="es-MX" w:eastAsia="es-ES"/>
        </w:rPr>
        <w:t>Mapa. Delimitación ZRC Chaparral “Tierra, Vida y Paz”</w:t>
      </w:r>
    </w:p>
    <w:p w14:paraId="2E0A45CC" w14:textId="77777777" w:rsidR="005204AF" w:rsidRDefault="005204AF" w:rsidP="005204AF">
      <w:pPr>
        <w:jc w:val="center"/>
        <w:rPr>
          <w:rFonts w:asciiTheme="minorHAnsi" w:eastAsiaTheme="minorEastAsia" w:hAnsiTheme="minorHAnsi"/>
          <w:b/>
          <w:bCs/>
          <w:sz w:val="24"/>
          <w:szCs w:val="24"/>
          <w:highlight w:val="cyan"/>
          <w:lang w:eastAsia="es-ES"/>
        </w:rPr>
      </w:pPr>
      <w:r>
        <w:rPr>
          <w:noProof/>
        </w:rPr>
        <w:lastRenderedPageBreak/>
        <w:drawing>
          <wp:inline distT="0" distB="0" distL="0" distR="0" wp14:anchorId="4B13E7AF" wp14:editId="675AAEB9">
            <wp:extent cx="5321300" cy="3731973"/>
            <wp:effectExtent l="0" t="0" r="0" b="1905"/>
            <wp:docPr id="1156780411" name="Imagen 115678041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80411" name="Imagen 1156780411" descr="Interfaz de usuario gráfica&#10;&#10;El contenido generado por IA puede ser incorrecto."/>
                    <pic:cNvPicPr/>
                  </pic:nvPicPr>
                  <pic:blipFill rotWithShape="1">
                    <a:blip r:embed="rId27"/>
                    <a:srcRect l="38492" t="35903" r="16667" b="4195"/>
                    <a:stretch/>
                  </pic:blipFill>
                  <pic:spPr bwMode="auto">
                    <a:xfrm>
                      <a:off x="0" y="0"/>
                      <a:ext cx="5345486" cy="3748935"/>
                    </a:xfrm>
                    <a:prstGeom prst="rect">
                      <a:avLst/>
                    </a:prstGeom>
                    <a:ln>
                      <a:noFill/>
                    </a:ln>
                    <a:extLst>
                      <a:ext uri="{53640926-AAD7-44D8-BBD7-CCE9431645EC}">
                        <a14:shadowObscured xmlns:a14="http://schemas.microsoft.com/office/drawing/2010/main"/>
                      </a:ext>
                    </a:extLst>
                  </pic:spPr>
                </pic:pic>
              </a:graphicData>
            </a:graphic>
          </wp:inline>
        </w:drawing>
      </w:r>
    </w:p>
    <w:p w14:paraId="5B248125" w14:textId="77777777" w:rsidR="005204AF" w:rsidRPr="00A34197" w:rsidRDefault="005204AF" w:rsidP="005754F8">
      <w:pPr>
        <w:spacing w:before="0" w:after="0"/>
        <w:jc w:val="center"/>
        <w:rPr>
          <w:rFonts w:asciiTheme="minorHAnsi" w:eastAsiaTheme="minorEastAsia" w:hAnsiTheme="minorHAnsi"/>
          <w:color w:val="000000" w:themeColor="text1"/>
          <w:sz w:val="18"/>
          <w:szCs w:val="18"/>
          <w:lang w:eastAsia="es-CO"/>
        </w:rPr>
      </w:pPr>
      <w:r w:rsidRPr="00A34197">
        <w:rPr>
          <w:rFonts w:asciiTheme="minorHAnsi" w:eastAsiaTheme="minorEastAsia" w:hAnsiTheme="minorHAnsi"/>
          <w:color w:val="000000" w:themeColor="text1"/>
          <w:sz w:val="18"/>
          <w:szCs w:val="18"/>
          <w:lang w:eastAsia="es-CO"/>
        </w:rPr>
        <w:t>Fuente: Elaboración propia (2025)</w:t>
      </w:r>
    </w:p>
    <w:p w14:paraId="227B40B6" w14:textId="16163569" w:rsidR="005204AF" w:rsidRPr="009B4C97" w:rsidRDefault="005204AF" w:rsidP="00E15437">
      <w:pPr>
        <w:pStyle w:val="Ttulo4"/>
        <w:ind w:left="1287"/>
        <w:rPr>
          <w:rFonts w:asciiTheme="minorHAnsi" w:hAnsiTheme="minorHAnsi" w:cstheme="minorHAnsi"/>
          <w:i w:val="0"/>
          <w:iCs w:val="0"/>
          <w:lang w:val="es-419"/>
        </w:rPr>
      </w:pPr>
      <w:r w:rsidRPr="009B4C97">
        <w:rPr>
          <w:rFonts w:asciiTheme="minorHAnsi" w:hAnsiTheme="minorHAnsi" w:cstheme="minorHAnsi"/>
          <w:i w:val="0"/>
          <w:iCs w:val="0"/>
          <w:lang w:val="es-419"/>
        </w:rPr>
        <w:t>Zonificación ambiental y productiva para la ZRC Chaparral</w:t>
      </w:r>
    </w:p>
    <w:p w14:paraId="6D6E388B" w14:textId="77777777" w:rsidR="005204AF" w:rsidRPr="007C6623" w:rsidRDefault="005204AF" w:rsidP="005204AF">
      <w:pPr>
        <w:spacing w:line="276" w:lineRule="auto"/>
      </w:pPr>
      <w:r w:rsidRPr="007C6623">
        <w:rPr>
          <w:rFonts w:asciiTheme="minorHAnsi" w:eastAsiaTheme="minorEastAsia" w:hAnsiTheme="minorHAnsi"/>
          <w:color w:val="000000" w:themeColor="text1"/>
          <w:lang w:eastAsia="es-CO"/>
        </w:rPr>
        <w:t>Para la construcción de la zonificación ambiental y productiva para esta ZRC se integraron distintas capas de información e instrumentos de ordenamiento ambiental, que permiten comprender con mayor profundidad el estado del territorio desde el enfoque institucional y de planeación. Conforme a esta armonización se utilizaron los mapas de la zonificación participativa de los Programas de Desarrollo con Enfoque Territorial (PDET), las determinantes ambientales otorgadas por CORTOLIMA, conflicto de uso del suelo, vocación de uso de suelo y áreas de actividad minera. La armonización de estos insumos, permitieron identificar zonas donde el uso actual</w:t>
      </w:r>
      <w:r w:rsidRPr="007C6623">
        <w:rPr>
          <w:rFonts w:ascii="Calibri" w:eastAsia="Calibri" w:hAnsi="Calibri" w:cs="Calibri"/>
        </w:rPr>
        <w:t xml:space="preserve"> del suelo no corresponde con su potencial natural, así como áreas estratégicas para la restauración, la producción sostenible y la conservación.</w:t>
      </w:r>
    </w:p>
    <w:p w14:paraId="387C0FB4" w14:textId="77777777" w:rsidR="005204AF" w:rsidRDefault="005204AF" w:rsidP="005204AF">
      <w:pPr>
        <w:spacing w:line="276" w:lineRule="auto"/>
        <w:rPr>
          <w:rFonts w:asciiTheme="minorHAnsi" w:eastAsiaTheme="minorEastAsia" w:hAnsiTheme="minorHAnsi"/>
          <w:color w:val="000000" w:themeColor="text1"/>
          <w:lang w:val="es-MX" w:eastAsia="es-CO"/>
        </w:rPr>
      </w:pPr>
      <w:r w:rsidRPr="007C6623">
        <w:rPr>
          <w:rFonts w:asciiTheme="minorHAnsi" w:eastAsiaTheme="minorEastAsia" w:hAnsiTheme="minorHAnsi"/>
          <w:color w:val="000000" w:themeColor="text1"/>
          <w:lang w:val="es-MX" w:eastAsia="es-CO"/>
        </w:rPr>
        <w:t xml:space="preserve">En referencia a las demás ZRC mientras el procedimiento administrativo se encuentre en curso, la divulgación de la información cartográfica asociada a los trámites de constitución de Zonas de Reserva Campesina (ZRC) podría afectar la garantía de imparcialidad. Además, la no divulgación de esta información pretende evitar un daño presente, probable y específico no solo a los solicitantes de sino a otras comunidades con pretensiones territoriales sobre la zona. </w:t>
      </w:r>
    </w:p>
    <w:p w14:paraId="0A7332C0" w14:textId="77777777" w:rsidR="005204AF" w:rsidRPr="007C6623" w:rsidRDefault="005204AF" w:rsidP="005204AF">
      <w:pPr>
        <w:spacing w:line="276" w:lineRule="auto"/>
        <w:rPr>
          <w:rFonts w:asciiTheme="minorHAnsi" w:eastAsiaTheme="minorEastAsia" w:hAnsiTheme="minorHAnsi"/>
          <w:color w:val="000000" w:themeColor="text1"/>
          <w:lang w:val="es-MX" w:eastAsia="es-CO"/>
        </w:rPr>
      </w:pPr>
      <w:r w:rsidRPr="007C6623">
        <w:rPr>
          <w:rFonts w:asciiTheme="minorHAnsi" w:eastAsiaTheme="minorEastAsia" w:hAnsiTheme="minorHAnsi"/>
          <w:color w:val="000000" w:themeColor="text1"/>
          <w:lang w:val="es-MX" w:eastAsia="es-CO"/>
        </w:rPr>
        <w:t xml:space="preserve">El traslape de aspiraciones territoriales de comunidades campesinas y comunidades étnicas, supone un alto riesgo de conflictividad social y, por esta razón, el acceso a estos datos debe mantenerse reservado en virtud de un enfoque de acción sin daño. De ahí que el artículo 2.14.13.7 del Decreto 1071 de 2015 disponga el mandato de desplegar mecanismos alternativos de solución de conflictos, en estos casos. Por consiguiente, con el fin de </w:t>
      </w:r>
      <w:r w:rsidRPr="007C6623">
        <w:rPr>
          <w:rFonts w:asciiTheme="minorHAnsi" w:eastAsiaTheme="minorEastAsia" w:hAnsiTheme="minorHAnsi"/>
          <w:color w:val="000000" w:themeColor="text1"/>
          <w:lang w:val="es-MX" w:eastAsia="es-CO"/>
        </w:rPr>
        <w:lastRenderedPageBreak/>
        <w:t xml:space="preserve">salvaguardar el adecuado desarrollo del trámite administrativo y garantizar los derechos de las comunidades involucradas, así como evitar posibles conflictos territoriales, debe mantenerse la protección de esta información hasta tanto no se concluya el trámite. antes sino a otras comunidades con pretensiones territoriales sobre la zona. </w:t>
      </w:r>
    </w:p>
    <w:p w14:paraId="006EB8BC" w14:textId="77777777" w:rsidR="005204AF" w:rsidRPr="00E96DD2" w:rsidRDefault="005204AF" w:rsidP="005204AF">
      <w:pPr>
        <w:spacing w:before="0" w:after="160" w:line="276" w:lineRule="auto"/>
        <w:rPr>
          <w:rFonts w:asciiTheme="minorHAnsi" w:hAnsiTheme="minorHAnsi" w:cstheme="minorHAnsi"/>
        </w:rPr>
      </w:pPr>
      <w:r>
        <w:rPr>
          <w:rFonts w:asciiTheme="minorHAnsi" w:hAnsiTheme="minorHAnsi" w:cstheme="minorHAnsi"/>
        </w:rPr>
        <w:t xml:space="preserve">De otro lado, se </w:t>
      </w:r>
      <w:r w:rsidRPr="00E96DD2">
        <w:rPr>
          <w:rFonts w:asciiTheme="minorHAnsi" w:hAnsiTheme="minorHAnsi" w:cstheme="minorHAnsi"/>
        </w:rPr>
        <w:t>adelantó acciones de acompañamiento técnico y social</w:t>
      </w:r>
      <w:r>
        <w:rPr>
          <w:rFonts w:asciiTheme="minorHAnsi" w:hAnsiTheme="minorHAnsi" w:cstheme="minorHAnsi"/>
        </w:rPr>
        <w:t xml:space="preserve">. </w:t>
      </w:r>
      <w:r w:rsidRPr="00E96DD2">
        <w:rPr>
          <w:rFonts w:asciiTheme="minorHAnsi" w:hAnsiTheme="minorHAnsi" w:cstheme="minorHAnsi"/>
        </w:rPr>
        <w:t xml:space="preserve">En este sentido, se desarrollaron acompañamientos en el marco de los Comités Operativos de Campo (COC), convocados por el Departamento Nacional de Planeación (DNP), así como una capacitación virtual dirigida a actores comunitarios e institucionales sobre el acceso y uso del micrositio de PQRSD del Catastro Multipropósito. </w:t>
      </w:r>
    </w:p>
    <w:p w14:paraId="7DEDD690" w14:textId="77777777" w:rsidR="00E15437" w:rsidRPr="00E15437" w:rsidRDefault="005204AF" w:rsidP="00E15437">
      <w:pPr>
        <w:pStyle w:val="Prrafodelista"/>
        <w:numPr>
          <w:ilvl w:val="0"/>
          <w:numId w:val="74"/>
        </w:numPr>
        <w:spacing w:before="0" w:after="160" w:line="276" w:lineRule="auto"/>
        <w:rPr>
          <w:rFonts w:asciiTheme="minorHAnsi" w:hAnsiTheme="minorHAnsi" w:cstheme="minorHAnsi"/>
          <w:b/>
          <w:bCs/>
        </w:rPr>
      </w:pPr>
      <w:r w:rsidRPr="00E15437">
        <w:rPr>
          <w:rFonts w:asciiTheme="minorHAnsi" w:hAnsiTheme="minorHAnsi" w:cstheme="minorHAnsi"/>
          <w:b/>
          <w:bCs/>
        </w:rPr>
        <w:t>Acompañamientos a los Comité Operativo de Campo COC</w:t>
      </w:r>
    </w:p>
    <w:p w14:paraId="32B1B4A0" w14:textId="5E1F9D99" w:rsidR="005204AF" w:rsidRPr="00D44CE5" w:rsidRDefault="005204AF" w:rsidP="005204AF">
      <w:pPr>
        <w:spacing w:before="0" w:after="160" w:line="276" w:lineRule="auto"/>
        <w:rPr>
          <w:rFonts w:asciiTheme="minorHAnsi" w:hAnsiTheme="minorHAnsi" w:cstheme="minorHAnsi"/>
        </w:rPr>
      </w:pPr>
      <w:r w:rsidRPr="003E26D4">
        <w:rPr>
          <w:rFonts w:asciiTheme="minorHAnsi" w:hAnsiTheme="minorHAnsi" w:cstheme="minorHAnsi"/>
        </w:rPr>
        <w:t>Se realizó el acompañamiento a la segunda sesión del COC, convocado por el Departamento Nacional de Planeación (DNP), la cual tuvo lugar en los municipios de Topaipí (13/06/2025) y San Diego (09/10/2025). Durante estas sesiones se identificaron inquietudes por parte de la comunidad y de los mandatarios locales; dichas preguntas fueron recopiladas y actualmente se están formulando propuestas y recomendaciones para la presentación de una propuesta articulada con las áreas internas de la Agencia.</w:t>
      </w:r>
    </w:p>
    <w:p w14:paraId="2CBDFBF9" w14:textId="77777777" w:rsidR="00E15437" w:rsidRPr="00E15437" w:rsidRDefault="005204AF" w:rsidP="00E15437">
      <w:pPr>
        <w:pStyle w:val="Prrafodelista"/>
        <w:numPr>
          <w:ilvl w:val="0"/>
          <w:numId w:val="74"/>
        </w:numPr>
        <w:spacing w:before="0" w:after="160" w:line="259" w:lineRule="auto"/>
        <w:rPr>
          <w:rFonts w:asciiTheme="minorHAnsi" w:hAnsiTheme="minorHAnsi" w:cstheme="minorHAnsi"/>
          <w:b/>
          <w:bCs/>
        </w:rPr>
      </w:pPr>
      <w:r w:rsidRPr="00E15437">
        <w:rPr>
          <w:rFonts w:asciiTheme="minorHAnsi" w:hAnsiTheme="minorHAnsi" w:cstheme="minorHAnsi"/>
          <w:b/>
          <w:bCs/>
        </w:rPr>
        <w:t>Acompañamiento y participación de la capacitación de PQRSD</w:t>
      </w:r>
    </w:p>
    <w:p w14:paraId="605B84FF" w14:textId="2B5A843C" w:rsidR="005754F8" w:rsidRDefault="005204AF" w:rsidP="005754F8">
      <w:pPr>
        <w:spacing w:before="0" w:after="160" w:line="259" w:lineRule="auto"/>
        <w:rPr>
          <w:rFonts w:asciiTheme="minorHAnsi" w:hAnsiTheme="minorHAnsi" w:cstheme="minorHAnsi"/>
          <w:lang w:val="es-MX"/>
        </w:rPr>
      </w:pPr>
      <w:r w:rsidRPr="00165F67">
        <w:rPr>
          <w:rFonts w:asciiTheme="minorHAnsi" w:hAnsiTheme="minorHAnsi" w:cstheme="minorHAnsi"/>
        </w:rPr>
        <w:t xml:space="preserve">Como actividad complementaria para el fortalecimiento de capacidades institucionales y sociales, el 18/09/2025 se llevó a cabo la capacitación virtual sobre el acceso y uso del micrositio de PQRSD del Catastro Multipropósito, con la participación de más de 70 asistentes. En este espacio se desarrolló una inducción liderada por el DNP y se realizaron presentaciones por parte de la ANT, el MADS y la SNR. Finalizada la jornada, se remitieron a los participantes los anexos correspondientes, incluyendo cartilla </w:t>
      </w:r>
      <w:r w:rsidR="00E15437" w:rsidRPr="00165F67">
        <w:rPr>
          <w:rFonts w:asciiTheme="minorHAnsi" w:hAnsiTheme="minorHAnsi" w:cstheme="minorHAnsi"/>
        </w:rPr>
        <w:t>Abecedario</w:t>
      </w:r>
      <w:r w:rsidRPr="00165F67">
        <w:rPr>
          <w:rFonts w:asciiTheme="minorHAnsi" w:hAnsiTheme="minorHAnsi" w:cstheme="minorHAnsi"/>
        </w:rPr>
        <w:t xml:space="preserve"> </w:t>
      </w:r>
      <w:r w:rsidRPr="00165F67">
        <w:rPr>
          <w:rFonts w:asciiTheme="minorHAnsi" w:hAnsiTheme="minorHAnsi" w:cstheme="minorHAnsi"/>
          <w:lang w:val="es-MX"/>
        </w:rPr>
        <w:t xml:space="preserve">Información Básica de la Agencia Nacional de Tierras, </w:t>
      </w:r>
      <w:r>
        <w:rPr>
          <w:rFonts w:asciiTheme="minorHAnsi" w:hAnsiTheme="minorHAnsi" w:cstheme="minorHAnsi"/>
          <w:lang w:val="es-MX"/>
        </w:rPr>
        <w:t>c</w:t>
      </w:r>
      <w:r w:rsidRPr="00165F67">
        <w:rPr>
          <w:rFonts w:asciiTheme="minorHAnsi" w:hAnsiTheme="minorHAnsi" w:cstheme="minorHAnsi"/>
          <w:lang w:val="es-MX"/>
        </w:rPr>
        <w:t xml:space="preserve">artilla Preguntas Frecuentes </w:t>
      </w:r>
      <w:r w:rsidRPr="00E96DD2">
        <w:rPr>
          <w:rFonts w:asciiTheme="minorHAnsi" w:hAnsiTheme="minorHAnsi" w:cstheme="minorHAnsi"/>
          <w:lang w:val="es-MX"/>
        </w:rPr>
        <w:t>de la ANT y presentación en PPT.</w:t>
      </w:r>
    </w:p>
    <w:p w14:paraId="1F07B90B" w14:textId="77777777" w:rsidR="00E15437" w:rsidRDefault="00E15437" w:rsidP="005754F8">
      <w:pPr>
        <w:spacing w:before="0" w:after="160" w:line="259" w:lineRule="auto"/>
      </w:pPr>
    </w:p>
    <w:p w14:paraId="629E9623" w14:textId="77777777" w:rsidR="005204AF" w:rsidRDefault="005204AF" w:rsidP="00C26B4F">
      <w:pPr>
        <w:pStyle w:val="Ttulo3"/>
      </w:pPr>
      <w:bookmarkStart w:id="15" w:name="_Toc200383281"/>
      <w:bookmarkStart w:id="16" w:name="_Toc213774850"/>
      <w:r w:rsidRPr="00C45FF0">
        <w:t xml:space="preserve">Aseguramiento de salvaguardas sociales </w:t>
      </w:r>
      <w:r>
        <w:t>y ambientales</w:t>
      </w:r>
      <w:r w:rsidRPr="00C45FF0">
        <w:t xml:space="preserve"> en procesos de formulación e implementación de Planes de Ordenamiento Social de la Propiedad Rural -POSPR</w:t>
      </w:r>
      <w:r w:rsidRPr="00BE064E">
        <w:t>- (ANT)</w:t>
      </w:r>
      <w:bookmarkEnd w:id="15"/>
      <w:bookmarkEnd w:id="16"/>
    </w:p>
    <w:p w14:paraId="0E0AD150" w14:textId="77777777" w:rsidR="005204AF" w:rsidRDefault="005204AF" w:rsidP="005204AF">
      <w:pPr>
        <w:spacing w:line="276" w:lineRule="auto"/>
        <w:rPr>
          <w:rFonts w:asciiTheme="minorHAnsi" w:hAnsiTheme="minorHAnsi" w:cstheme="minorHAnsi"/>
        </w:rPr>
      </w:pPr>
      <w:r>
        <w:rPr>
          <w:rFonts w:asciiTheme="minorHAnsi" w:hAnsiTheme="minorHAnsi" w:cstheme="minorHAnsi"/>
        </w:rPr>
        <w:t xml:space="preserve">Se presenta el avance </w:t>
      </w:r>
      <w:r w:rsidRPr="00D9693F">
        <w:rPr>
          <w:rFonts w:asciiTheme="minorHAnsi" w:hAnsiTheme="minorHAnsi" w:cstheme="minorHAnsi"/>
        </w:rPr>
        <w:t xml:space="preserve">de los Planes de Ordenamiento Social de la Propiedad Rural (POSPR) en los municipios de La Montañita (Caquetá) y La Plata (Huila), la Subdirección de Planeación Operativa presenta el informe correspondiente a las actividades desarrolladas </w:t>
      </w:r>
      <w:r>
        <w:rPr>
          <w:rFonts w:asciiTheme="minorHAnsi" w:hAnsiTheme="minorHAnsi" w:cstheme="minorHAnsi"/>
        </w:rPr>
        <w:t>en este trimestre:</w:t>
      </w:r>
    </w:p>
    <w:p w14:paraId="500C9F56" w14:textId="77777777" w:rsidR="005204AF" w:rsidRPr="00E15437" w:rsidRDefault="005204AF" w:rsidP="00E15437">
      <w:pPr>
        <w:pStyle w:val="Prrafodelista"/>
        <w:numPr>
          <w:ilvl w:val="0"/>
          <w:numId w:val="74"/>
        </w:numPr>
        <w:spacing w:line="276" w:lineRule="auto"/>
        <w:rPr>
          <w:rFonts w:asciiTheme="minorHAnsi" w:hAnsiTheme="minorHAnsi" w:cstheme="minorHAnsi"/>
          <w:b/>
          <w:bCs/>
        </w:rPr>
      </w:pPr>
      <w:r w:rsidRPr="00E15437">
        <w:rPr>
          <w:rFonts w:asciiTheme="minorHAnsi" w:hAnsiTheme="minorHAnsi" w:cstheme="minorHAnsi"/>
          <w:b/>
          <w:bCs/>
        </w:rPr>
        <w:t>La Montañita Caquetá</w:t>
      </w:r>
    </w:p>
    <w:p w14:paraId="0F4985B4" w14:textId="77777777" w:rsidR="005204AF" w:rsidRPr="00D9693F" w:rsidRDefault="005204AF" w:rsidP="005204AF">
      <w:pPr>
        <w:spacing w:before="0" w:after="160" w:line="259" w:lineRule="auto"/>
        <w:rPr>
          <w:rFonts w:asciiTheme="minorHAnsi" w:hAnsiTheme="minorHAnsi" w:cstheme="minorHAnsi"/>
          <w:lang w:val="es-MX"/>
        </w:rPr>
      </w:pPr>
      <w:r w:rsidRPr="00D9693F">
        <w:rPr>
          <w:rFonts w:asciiTheme="minorHAnsi" w:hAnsiTheme="minorHAnsi" w:cstheme="minorHAnsi"/>
          <w:lang w:val="es-MX"/>
        </w:rPr>
        <w:t>La intervención en este municipio se estructuró en ocho (8) Unidades de Intervención Territorial (UIT): Mateguadua, Unión Peneya, Puerto Gaitán, El Triunfo, Norcasia, Mateguadua CP (centro poblado), Unión Peneya CP y El Triunfo CP. Durante los meses de agosto y septiembre se dio continuidad a la avanzada social en la UIT Norcasia y se desarrollaron jornadas de Recolección de Información Predial en la UIT El Triunfo.</w:t>
      </w:r>
    </w:p>
    <w:p w14:paraId="129B0D9B" w14:textId="77777777" w:rsidR="005204AF" w:rsidRPr="00D9693F" w:rsidRDefault="005204AF" w:rsidP="005204AF">
      <w:pPr>
        <w:spacing w:before="0" w:after="160" w:line="259" w:lineRule="auto"/>
        <w:rPr>
          <w:rFonts w:asciiTheme="minorHAnsi" w:hAnsiTheme="minorHAnsi" w:cstheme="minorHAnsi"/>
          <w:lang w:val="es-MX"/>
        </w:rPr>
      </w:pPr>
      <w:r w:rsidRPr="00D9693F">
        <w:rPr>
          <w:rFonts w:asciiTheme="minorHAnsi" w:hAnsiTheme="minorHAnsi" w:cstheme="minorHAnsi"/>
          <w:lang w:val="es-MX"/>
        </w:rPr>
        <w:t xml:space="preserve">En la UIT Norcasia se llevaron a cabo jornadas de socialización veredal masiva, orientadas a presentar la ruta de implementación del POSPR, los mecanismos de participación comunitaria, el acompañamiento desde los enfoques diferenciales y la gestión de conflictividades, así como la difusión de mensajes anticorrupción. Adicionalmente, estas sesiones facilitaron la operación técnica al promover el ingreso a los predios, la recolección de información y la respuesta oportuna a situaciones de alerta. De manera complementaria, se realizaron ejercicios de cartografía </w:t>
      </w:r>
      <w:r w:rsidRPr="00D9693F">
        <w:rPr>
          <w:rFonts w:asciiTheme="minorHAnsi" w:hAnsiTheme="minorHAnsi" w:cstheme="minorHAnsi"/>
          <w:lang w:val="es-MX"/>
        </w:rPr>
        <w:lastRenderedPageBreak/>
        <w:t>predial que permitieron actualizar la identificación de los posibles predios y sujetos de ordenamiento presentes en cada vereda de la UIT. Desde el componente social, estos espacios también permitieron diagnosticar conflictividades y necesidades de acompañamiento según enfoques diferenciales.</w:t>
      </w:r>
    </w:p>
    <w:p w14:paraId="6165A429" w14:textId="77777777" w:rsidR="005204AF" w:rsidRPr="00D9693F" w:rsidRDefault="005204AF" w:rsidP="005204AF">
      <w:pPr>
        <w:spacing w:before="0" w:after="160" w:line="259" w:lineRule="auto"/>
        <w:rPr>
          <w:rFonts w:asciiTheme="minorHAnsi" w:hAnsiTheme="minorHAnsi" w:cstheme="minorHAnsi"/>
          <w:lang w:val="es-MX"/>
        </w:rPr>
      </w:pPr>
      <w:r w:rsidRPr="00D9693F">
        <w:rPr>
          <w:rFonts w:asciiTheme="minorHAnsi" w:hAnsiTheme="minorHAnsi" w:cstheme="minorHAnsi"/>
          <w:lang w:val="es-MX"/>
        </w:rPr>
        <w:t>En cuanto a la UIT El Triunfo, se ejecutaron jornadas de Recolección de Información Predial mediante mesas colaborativas, con el propósito de levantar información física, jurídica y social de los sujetos y predios identificados como objeto de ordenamiento. En este proceso, el rol de los profesionales sociales incluyó no solo la convocatoria y dinamización de las jornadas, sino también el acompañamiento desde los enfoques diferenciales y la atención a conflictividades previamente identificadas, así como aquellas que emergieron durante el desarrollo de las mesas.</w:t>
      </w:r>
    </w:p>
    <w:p w14:paraId="1357A339" w14:textId="77777777" w:rsidR="005204AF" w:rsidRPr="00D9693F" w:rsidRDefault="005204AF" w:rsidP="005204AF">
      <w:pPr>
        <w:spacing w:before="0" w:after="160" w:line="259" w:lineRule="auto"/>
        <w:rPr>
          <w:rFonts w:asciiTheme="minorHAnsi" w:hAnsiTheme="minorHAnsi" w:cstheme="minorHAnsi"/>
          <w:lang w:val="es-MX"/>
        </w:rPr>
      </w:pPr>
      <w:r w:rsidRPr="00D9693F">
        <w:rPr>
          <w:rFonts w:asciiTheme="minorHAnsi" w:hAnsiTheme="minorHAnsi" w:cstheme="minorHAnsi"/>
          <w:lang w:val="es-MX"/>
        </w:rPr>
        <w:t>A continuación, se presenta el registro de participación comunitaria correspondiente a cada UIT, con discriminación por género</w:t>
      </w:r>
    </w:p>
    <w:p w14:paraId="241D6B85" w14:textId="77777777" w:rsidR="005204AF" w:rsidRPr="00D9693F" w:rsidRDefault="005204AF" w:rsidP="005204AF">
      <w:pPr>
        <w:spacing w:before="0" w:after="160" w:line="259" w:lineRule="auto"/>
        <w:rPr>
          <w:rFonts w:asciiTheme="minorHAnsi" w:hAnsiTheme="minorHAnsi" w:cstheme="minorHAnsi"/>
          <w:lang w:val="es-MX"/>
        </w:rPr>
      </w:pPr>
      <w:r w:rsidRPr="00D9693F">
        <w:rPr>
          <w:rFonts w:asciiTheme="minorHAnsi" w:hAnsiTheme="minorHAnsi" w:cstheme="minorHAnsi"/>
          <w:lang w:val="es-MX"/>
        </w:rPr>
        <w:t>Durante las socializaciones veredales masivas y ejercicios de cartografía predial desarrollados en agosto, participaron 82 personas: 31 mujeres y 51 hombres, con presencia predominante de población adulta campesina.</w:t>
      </w:r>
    </w:p>
    <w:p w14:paraId="17B28E6F" w14:textId="77777777" w:rsidR="005204AF" w:rsidRDefault="005204AF" w:rsidP="005204AF">
      <w:pPr>
        <w:spacing w:before="0" w:after="160" w:line="259" w:lineRule="auto"/>
        <w:jc w:val="center"/>
        <w:rPr>
          <w:rFonts w:asciiTheme="minorHAnsi" w:hAnsiTheme="minorHAnsi" w:cstheme="minorHAnsi"/>
        </w:rPr>
      </w:pPr>
      <w:r w:rsidRPr="009440FC">
        <w:rPr>
          <w:rFonts w:asciiTheme="minorHAnsi" w:hAnsiTheme="minorHAnsi" w:cstheme="minorHAnsi"/>
          <w:noProof/>
        </w:rPr>
        <w:drawing>
          <wp:anchor distT="0" distB="0" distL="114300" distR="114300" simplePos="0" relativeHeight="251659264" behindDoc="1" locked="0" layoutInCell="1" allowOverlap="1" wp14:anchorId="458AB4CE" wp14:editId="20FCB73A">
            <wp:simplePos x="0" y="0"/>
            <wp:positionH relativeFrom="column">
              <wp:posOffset>1851660</wp:posOffset>
            </wp:positionH>
            <wp:positionV relativeFrom="paragraph">
              <wp:posOffset>26670</wp:posOffset>
            </wp:positionV>
            <wp:extent cx="2385060" cy="1838960"/>
            <wp:effectExtent l="38100" t="38100" r="91440" b="104140"/>
            <wp:wrapTight wrapText="bothSides">
              <wp:wrapPolygon edited="0">
                <wp:start x="0" y="-448"/>
                <wp:lineTo x="-345" y="-224"/>
                <wp:lineTo x="-345" y="21257"/>
                <wp:lineTo x="-173" y="22599"/>
                <wp:lineTo x="21911" y="22599"/>
                <wp:lineTo x="22256" y="21257"/>
                <wp:lineTo x="22256" y="3356"/>
                <wp:lineTo x="21738" y="0"/>
                <wp:lineTo x="21738" y="-448"/>
                <wp:lineTo x="0" y="-448"/>
              </wp:wrapPolygon>
            </wp:wrapTight>
            <wp:docPr id="1261200976" name="drawing" descr="Un grupo de personas de pi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00976" name="drawing" descr="Un grupo de personas de pie&#10;&#10;El contenido generado por IA puede ser incorrecto."/>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5060" cy="183896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80EE5E2" w14:textId="77777777" w:rsidR="005204AF" w:rsidRDefault="005204AF" w:rsidP="005204AF">
      <w:pPr>
        <w:spacing w:before="0" w:after="160" w:line="259" w:lineRule="auto"/>
        <w:rPr>
          <w:rFonts w:asciiTheme="minorHAnsi" w:hAnsiTheme="minorHAnsi" w:cstheme="minorHAnsi"/>
        </w:rPr>
      </w:pPr>
    </w:p>
    <w:p w14:paraId="2E95D35D" w14:textId="77777777" w:rsidR="005204AF" w:rsidRDefault="005204AF" w:rsidP="005204AF">
      <w:pPr>
        <w:spacing w:before="0" w:after="160" w:line="259" w:lineRule="auto"/>
        <w:rPr>
          <w:rFonts w:asciiTheme="minorHAnsi" w:hAnsiTheme="minorHAnsi" w:cstheme="minorHAnsi"/>
        </w:rPr>
      </w:pPr>
    </w:p>
    <w:p w14:paraId="44DA5C78" w14:textId="77777777" w:rsidR="005204AF" w:rsidRDefault="005204AF" w:rsidP="005204AF">
      <w:pPr>
        <w:spacing w:before="0" w:after="160" w:line="259" w:lineRule="auto"/>
        <w:rPr>
          <w:rFonts w:asciiTheme="minorHAnsi" w:hAnsiTheme="minorHAnsi" w:cstheme="minorHAnsi"/>
        </w:rPr>
      </w:pPr>
    </w:p>
    <w:p w14:paraId="081A3E97" w14:textId="77777777" w:rsidR="005204AF" w:rsidRDefault="005204AF" w:rsidP="005204AF">
      <w:pPr>
        <w:spacing w:before="0" w:after="160" w:line="259" w:lineRule="auto"/>
        <w:rPr>
          <w:rFonts w:asciiTheme="minorHAnsi" w:hAnsiTheme="minorHAnsi" w:cstheme="minorHAnsi"/>
        </w:rPr>
      </w:pPr>
    </w:p>
    <w:p w14:paraId="71DFD5E8" w14:textId="77777777" w:rsidR="005204AF" w:rsidRDefault="005204AF" w:rsidP="005204AF">
      <w:pPr>
        <w:spacing w:before="0" w:after="160" w:line="259" w:lineRule="auto"/>
        <w:rPr>
          <w:rFonts w:asciiTheme="minorHAnsi" w:hAnsiTheme="minorHAnsi" w:cstheme="minorHAnsi"/>
        </w:rPr>
      </w:pPr>
    </w:p>
    <w:p w14:paraId="331E282F" w14:textId="77777777" w:rsidR="005204AF" w:rsidRDefault="005204AF" w:rsidP="005204AF">
      <w:pPr>
        <w:spacing w:before="0" w:after="160" w:line="259" w:lineRule="auto"/>
        <w:jc w:val="center"/>
        <w:rPr>
          <w:rFonts w:asciiTheme="minorHAnsi" w:hAnsiTheme="minorHAnsi" w:cstheme="minorHAnsi"/>
          <w:i/>
          <w:iCs/>
        </w:rPr>
      </w:pPr>
    </w:p>
    <w:p w14:paraId="1F9A4B2C" w14:textId="77777777" w:rsidR="005204AF" w:rsidRDefault="005204AF" w:rsidP="005204AF">
      <w:pPr>
        <w:spacing w:before="0" w:after="160" w:line="259" w:lineRule="auto"/>
        <w:jc w:val="center"/>
        <w:rPr>
          <w:rFonts w:asciiTheme="minorHAnsi" w:hAnsiTheme="minorHAnsi" w:cstheme="minorHAnsi"/>
        </w:rPr>
      </w:pPr>
      <w:r w:rsidRPr="00D9693F">
        <w:rPr>
          <w:rFonts w:asciiTheme="minorHAnsi" w:hAnsiTheme="minorHAnsi" w:cstheme="minorHAnsi"/>
          <w:i/>
          <w:iCs/>
        </w:rPr>
        <w:t>Imagen. Participación</w:t>
      </w:r>
      <w:r>
        <w:rPr>
          <w:rFonts w:asciiTheme="minorHAnsi" w:hAnsiTheme="minorHAnsi" w:cstheme="minorHAnsi"/>
          <w:i/>
          <w:iCs/>
        </w:rPr>
        <w:t xml:space="preserve"> </w:t>
      </w:r>
      <w:r w:rsidRPr="00D9693F">
        <w:rPr>
          <w:rFonts w:asciiTheme="minorHAnsi" w:hAnsiTheme="minorHAnsi" w:cstheme="minorHAnsi"/>
          <w:i/>
          <w:iCs/>
        </w:rPr>
        <w:t>comunitaria – UIT Norcasia</w:t>
      </w:r>
    </w:p>
    <w:p w14:paraId="4D9FA13F" w14:textId="77777777" w:rsidR="00060514" w:rsidRDefault="005204AF" w:rsidP="00060514">
      <w:pPr>
        <w:spacing w:before="0" w:after="160" w:line="259" w:lineRule="auto"/>
        <w:jc w:val="left"/>
        <w:rPr>
          <w:rFonts w:asciiTheme="minorHAnsi" w:hAnsiTheme="minorHAnsi" w:cstheme="minorHAnsi"/>
        </w:rPr>
      </w:pPr>
      <w:r w:rsidRPr="009440FC">
        <w:rPr>
          <w:rFonts w:asciiTheme="minorHAnsi" w:hAnsiTheme="minorHAnsi" w:cstheme="minorHAnsi"/>
        </w:rPr>
        <w:t>UIT</w:t>
      </w:r>
      <w:r>
        <w:rPr>
          <w:rFonts w:asciiTheme="minorHAnsi" w:hAnsiTheme="minorHAnsi" w:cstheme="minorHAnsi"/>
        </w:rPr>
        <w:t xml:space="preserve"> </w:t>
      </w:r>
      <w:r w:rsidRPr="009440FC">
        <w:rPr>
          <w:rFonts w:asciiTheme="minorHAnsi" w:hAnsiTheme="minorHAnsi" w:cstheme="minorHAnsi"/>
        </w:rPr>
        <w:t>Norcasia: 29 mujeres y 10 hombres, total de 39 participantes.</w:t>
      </w:r>
    </w:p>
    <w:p w14:paraId="7C70666A" w14:textId="0B72C942" w:rsidR="005204AF" w:rsidRPr="009440FC" w:rsidRDefault="005204AF" w:rsidP="00060514">
      <w:pPr>
        <w:spacing w:before="0" w:after="160" w:line="259" w:lineRule="auto"/>
        <w:jc w:val="left"/>
        <w:rPr>
          <w:rFonts w:asciiTheme="minorHAnsi" w:hAnsiTheme="minorHAnsi" w:cstheme="minorHAnsi"/>
        </w:rPr>
      </w:pPr>
      <w:r w:rsidRPr="009440FC">
        <w:rPr>
          <w:rFonts w:asciiTheme="minorHAnsi" w:hAnsiTheme="minorHAnsi" w:cstheme="minorHAnsi"/>
          <w:noProof/>
        </w:rPr>
        <w:drawing>
          <wp:anchor distT="0" distB="0" distL="114300" distR="114300" simplePos="0" relativeHeight="251660288" behindDoc="1" locked="0" layoutInCell="1" allowOverlap="1" wp14:anchorId="43D08E45" wp14:editId="32EECAF4">
            <wp:simplePos x="0" y="0"/>
            <wp:positionH relativeFrom="margin">
              <wp:align>center</wp:align>
            </wp:positionH>
            <wp:positionV relativeFrom="paragraph">
              <wp:posOffset>828675</wp:posOffset>
            </wp:positionV>
            <wp:extent cx="2381250" cy="1789430"/>
            <wp:effectExtent l="38100" t="38100" r="95250" b="96520"/>
            <wp:wrapTopAndBottom/>
            <wp:docPr id="18681094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30738"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81250" cy="178943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9440FC">
        <w:rPr>
          <w:rFonts w:asciiTheme="minorHAnsi" w:hAnsiTheme="minorHAnsi" w:cstheme="minorHAnsi"/>
        </w:rPr>
        <w:t xml:space="preserve">El taller de Mujer Rural </w:t>
      </w:r>
      <w:r>
        <w:rPr>
          <w:rFonts w:asciiTheme="minorHAnsi" w:hAnsiTheme="minorHAnsi" w:cstheme="minorHAnsi"/>
        </w:rPr>
        <w:t>se</w:t>
      </w:r>
      <w:r w:rsidRPr="009440FC">
        <w:rPr>
          <w:rFonts w:asciiTheme="minorHAnsi" w:hAnsiTheme="minorHAnsi" w:cstheme="minorHAnsi"/>
        </w:rPr>
        <w:t xml:space="preserve"> reali</w:t>
      </w:r>
      <w:r>
        <w:rPr>
          <w:rFonts w:asciiTheme="minorHAnsi" w:hAnsiTheme="minorHAnsi" w:cstheme="minorHAnsi"/>
        </w:rPr>
        <w:t>z</w:t>
      </w:r>
      <w:r w:rsidRPr="009440FC">
        <w:rPr>
          <w:rFonts w:asciiTheme="minorHAnsi" w:hAnsiTheme="minorHAnsi" w:cstheme="minorHAnsi"/>
        </w:rPr>
        <w:t>ó con mujeres representantes de cada una de las veredas, las cuales fueron</w:t>
      </w:r>
      <w:r>
        <w:rPr>
          <w:rFonts w:asciiTheme="minorHAnsi" w:hAnsiTheme="minorHAnsi" w:cstheme="minorHAnsi"/>
        </w:rPr>
        <w:t xml:space="preserve"> </w:t>
      </w:r>
      <w:r w:rsidRPr="009440FC">
        <w:rPr>
          <w:rFonts w:asciiTheme="minorHAnsi" w:hAnsiTheme="minorHAnsi" w:cstheme="minorHAnsi"/>
        </w:rPr>
        <w:t>invitadas a ser cajas de resonancia y multiplicadoras de los mensajes claves a las demás mujeres de sus comunidades.</w:t>
      </w:r>
    </w:p>
    <w:p w14:paraId="7F15F8CD" w14:textId="77777777" w:rsidR="005204AF" w:rsidRDefault="005204AF" w:rsidP="005204AF">
      <w:pPr>
        <w:spacing w:before="0" w:after="160" w:line="259" w:lineRule="auto"/>
        <w:jc w:val="center"/>
        <w:rPr>
          <w:rFonts w:asciiTheme="minorHAnsi" w:hAnsiTheme="minorHAnsi" w:cstheme="minorHAnsi"/>
        </w:rPr>
      </w:pPr>
      <w:r w:rsidRPr="00D9693F">
        <w:rPr>
          <w:rFonts w:asciiTheme="minorHAnsi" w:hAnsiTheme="minorHAnsi" w:cstheme="minorHAnsi"/>
          <w:i/>
          <w:iCs/>
        </w:rPr>
        <w:lastRenderedPageBreak/>
        <w:t xml:space="preserve">Imagen. Participación </w:t>
      </w:r>
      <w:r>
        <w:rPr>
          <w:rFonts w:asciiTheme="minorHAnsi" w:hAnsiTheme="minorHAnsi" w:cstheme="minorHAnsi"/>
          <w:i/>
          <w:iCs/>
        </w:rPr>
        <w:t>taller mujer rural</w:t>
      </w:r>
      <w:r w:rsidRPr="00D9693F">
        <w:rPr>
          <w:rFonts w:asciiTheme="minorHAnsi" w:hAnsiTheme="minorHAnsi" w:cstheme="minorHAnsi"/>
          <w:i/>
          <w:iCs/>
        </w:rPr>
        <w:t xml:space="preserve"> – UIT Norcasia</w:t>
      </w:r>
    </w:p>
    <w:p w14:paraId="08F6B9E7" w14:textId="77777777" w:rsidR="005204AF" w:rsidRPr="00292844" w:rsidRDefault="005204AF" w:rsidP="00E15437">
      <w:pPr>
        <w:pStyle w:val="Prrafodelista"/>
        <w:numPr>
          <w:ilvl w:val="0"/>
          <w:numId w:val="74"/>
        </w:numPr>
        <w:spacing w:line="276" w:lineRule="auto"/>
        <w:rPr>
          <w:rFonts w:asciiTheme="minorHAnsi" w:hAnsiTheme="minorHAnsi" w:cstheme="minorHAnsi"/>
          <w:b/>
          <w:bCs/>
        </w:rPr>
      </w:pPr>
      <w:r w:rsidRPr="00292844">
        <w:rPr>
          <w:rFonts w:asciiTheme="minorHAnsi" w:hAnsiTheme="minorHAnsi" w:cstheme="minorHAnsi"/>
          <w:b/>
          <w:bCs/>
        </w:rPr>
        <w:t>La Plata Huila</w:t>
      </w:r>
    </w:p>
    <w:p w14:paraId="7C4675E8" w14:textId="77777777" w:rsidR="005204AF" w:rsidRDefault="005204AF" w:rsidP="005204AF">
      <w:pPr>
        <w:spacing w:before="0" w:after="0" w:line="276" w:lineRule="auto"/>
        <w:textAlignment w:val="baseline"/>
        <w:rPr>
          <w:rFonts w:asciiTheme="minorHAnsi" w:hAnsiTheme="minorHAnsi" w:cstheme="minorHAnsi"/>
          <w:lang w:val="es-MX"/>
        </w:rPr>
      </w:pPr>
      <w:r w:rsidRPr="00D9693F">
        <w:rPr>
          <w:rFonts w:asciiTheme="minorHAnsi" w:hAnsiTheme="minorHAnsi" w:cstheme="minorHAnsi"/>
          <w:lang w:val="es-MX"/>
        </w:rPr>
        <w:t xml:space="preserve">Durante </w:t>
      </w:r>
      <w:r>
        <w:rPr>
          <w:rFonts w:asciiTheme="minorHAnsi" w:hAnsiTheme="minorHAnsi" w:cstheme="minorHAnsi"/>
          <w:lang w:val="es-MX"/>
        </w:rPr>
        <w:t xml:space="preserve">este trimestre </w:t>
      </w:r>
      <w:r w:rsidRPr="00D9693F">
        <w:rPr>
          <w:rFonts w:asciiTheme="minorHAnsi" w:hAnsiTheme="minorHAnsi" w:cstheme="minorHAnsi"/>
          <w:lang w:val="es-MX"/>
        </w:rPr>
        <w:t>se desarrollaron actividades en las Unidades de Intervención Territorial (UIT) San Rafael y San Vicente, priorizando estrategias que garantizaran la continuidad operativa pese a las condiciones de seguridad reportadas en las veredas que conforman dichas unidades. Debido a la presencia de actores armados ilegales, las jornadas se realizaron en modalidad centralizada en oficinas</w:t>
      </w:r>
      <w:r w:rsidRPr="0079504C">
        <w:rPr>
          <w:rFonts w:asciiTheme="minorHAnsi" w:hAnsiTheme="minorHAnsi" w:cstheme="minorHAnsi"/>
          <w:vertAlign w:val="superscript"/>
        </w:rPr>
        <w:footnoteReference w:id="2"/>
      </w:r>
      <w:r w:rsidRPr="00D9693F">
        <w:rPr>
          <w:rFonts w:asciiTheme="minorHAnsi" w:hAnsiTheme="minorHAnsi" w:cstheme="minorHAnsi"/>
          <w:lang w:val="es-MX"/>
        </w:rPr>
        <w:t>, permitiendo avanzar de manera segura en los procesos técnicos y sociales.</w:t>
      </w:r>
    </w:p>
    <w:p w14:paraId="36263ED1" w14:textId="77777777" w:rsidR="005204AF" w:rsidRPr="00D9693F" w:rsidRDefault="005204AF" w:rsidP="005204AF">
      <w:pPr>
        <w:spacing w:before="0" w:after="0" w:line="276" w:lineRule="auto"/>
        <w:textAlignment w:val="baseline"/>
        <w:rPr>
          <w:rFonts w:asciiTheme="minorHAnsi" w:hAnsiTheme="minorHAnsi" w:cstheme="minorHAnsi"/>
          <w:lang w:val="es-MX"/>
        </w:rPr>
      </w:pPr>
    </w:p>
    <w:p w14:paraId="7444A360" w14:textId="77777777" w:rsidR="005204AF" w:rsidRDefault="005204AF" w:rsidP="005204AF">
      <w:pPr>
        <w:spacing w:before="0" w:after="0" w:line="276" w:lineRule="auto"/>
        <w:textAlignment w:val="baseline"/>
        <w:rPr>
          <w:rFonts w:asciiTheme="minorHAnsi" w:hAnsiTheme="minorHAnsi" w:cstheme="minorHAnsi"/>
          <w:lang w:val="es-MX"/>
        </w:rPr>
      </w:pPr>
      <w:r w:rsidRPr="00D9693F">
        <w:rPr>
          <w:rFonts w:asciiTheme="minorHAnsi" w:hAnsiTheme="minorHAnsi" w:cstheme="minorHAnsi"/>
          <w:lang w:val="es-MX"/>
        </w:rPr>
        <w:t>En la UIT San Rafael se llevaron a cabo jornadas de cartografía predial orientadas a la identificación de predios y sujetos de ordenamiento, así como a la caracterización del entorno territorial. En la UIT San Vicente se desarrollaron tanto ejercicios de cartografía predial como jornadas colaborativas para la recolección de información física, jurídica y social. En este contexto, el trabajo articulado con los gestores comunitarios resultó fundamental para garantizar la convocatoria y participación de sujetos en espacios institucionales seguros, generando confianza en la comunidad y viabilizando la continuidad del proceso.</w:t>
      </w:r>
    </w:p>
    <w:p w14:paraId="0E5A98A7" w14:textId="4701894A" w:rsidR="005204AF" w:rsidRPr="005E7F82" w:rsidRDefault="005204AF" w:rsidP="00E15437">
      <w:pPr>
        <w:spacing w:after="0" w:line="276" w:lineRule="auto"/>
        <w:textAlignment w:val="baseline"/>
        <w:rPr>
          <w:rFonts w:asciiTheme="minorHAnsi" w:hAnsiTheme="minorHAnsi" w:cstheme="minorHAnsi"/>
        </w:rPr>
      </w:pPr>
      <w:r w:rsidRPr="00D9693F">
        <w:rPr>
          <w:rFonts w:asciiTheme="minorHAnsi" w:hAnsiTheme="minorHAnsi" w:cstheme="minorHAnsi"/>
          <w:lang w:val="es-MX"/>
        </w:rPr>
        <w:t>Cabe resaltar que, ante el riesgo de no poder realizar levantamientos en campo en etapas futuras, durante las jornadas de cartografía predial se implementó una recolección anticipada de la mayor cantidad de información</w:t>
      </w:r>
      <w:r w:rsidR="00E15437">
        <w:rPr>
          <w:rFonts w:asciiTheme="minorHAnsi" w:hAnsiTheme="minorHAnsi" w:cstheme="minorHAnsi"/>
          <w:lang w:val="es-MX"/>
        </w:rPr>
        <w:t xml:space="preserve">. </w:t>
      </w:r>
      <w:r>
        <w:rPr>
          <w:rFonts w:asciiTheme="minorHAnsi" w:hAnsiTheme="minorHAnsi" w:cstheme="minorHAnsi"/>
        </w:rPr>
        <w:t xml:space="preserve">Asimismo, el equipo técnico revisó el reporte de </w:t>
      </w:r>
      <w:r w:rsidRPr="00D00F39">
        <w:rPr>
          <w:rFonts w:asciiTheme="minorHAnsi" w:hAnsiTheme="minorHAnsi" w:cstheme="minorHAnsi"/>
        </w:rPr>
        <w:t>Planes de Ordenamiento Social de la Propiedad Rural (POSPR)</w:t>
      </w:r>
      <w:r w:rsidRPr="005E7F82">
        <w:rPr>
          <w:rFonts w:asciiTheme="minorHAnsi" w:hAnsiTheme="minorHAnsi" w:cstheme="minorHAnsi"/>
        </w:rPr>
        <w:t xml:space="preserve"> consolidado</w:t>
      </w:r>
      <w:r>
        <w:rPr>
          <w:rFonts w:asciiTheme="minorHAnsi" w:hAnsiTheme="minorHAnsi" w:cstheme="minorHAnsi"/>
        </w:rPr>
        <w:t>s.</w:t>
      </w:r>
    </w:p>
    <w:p w14:paraId="1BCBE1F8" w14:textId="77777777" w:rsidR="00E15437" w:rsidRPr="00E15437" w:rsidRDefault="005204AF" w:rsidP="00E15437">
      <w:pPr>
        <w:pStyle w:val="Ttulo4"/>
        <w:rPr>
          <w:rFonts w:ascii="Calibri" w:hAnsi="Calibri" w:cs="Calibri"/>
          <w:i w:val="0"/>
          <w:iCs w:val="0"/>
        </w:rPr>
      </w:pPr>
      <w:r w:rsidRPr="00E15437">
        <w:rPr>
          <w:rFonts w:ascii="Calibri" w:hAnsi="Calibri" w:cs="Calibri"/>
          <w:i w:val="0"/>
          <w:iCs w:val="0"/>
        </w:rPr>
        <w:t xml:space="preserve">Entrega de tres (3) </w:t>
      </w:r>
      <w:bookmarkStart w:id="17" w:name="_Hlk211942299"/>
      <w:r w:rsidRPr="00E15437">
        <w:rPr>
          <w:rFonts w:ascii="Calibri" w:hAnsi="Calibri" w:cs="Calibri"/>
          <w:i w:val="0"/>
          <w:iCs w:val="0"/>
        </w:rPr>
        <w:t>Planes de Ordenamiento Social de la Propiedad Rural (POSPR) consolidado</w:t>
      </w:r>
      <w:bookmarkEnd w:id="17"/>
      <w:r w:rsidR="00E15437" w:rsidRPr="00E15437">
        <w:rPr>
          <w:rFonts w:ascii="Calibri" w:hAnsi="Calibri" w:cs="Calibri"/>
          <w:i w:val="0"/>
          <w:iCs w:val="0"/>
        </w:rPr>
        <w:t>.</w:t>
      </w:r>
    </w:p>
    <w:p w14:paraId="449EE9D4" w14:textId="043C63C3" w:rsidR="005204AF" w:rsidRPr="00D00F39" w:rsidRDefault="005204AF" w:rsidP="005204AF">
      <w:pPr>
        <w:spacing w:line="276" w:lineRule="auto"/>
        <w:rPr>
          <w:rFonts w:asciiTheme="minorHAnsi" w:hAnsiTheme="minorHAnsi" w:cstheme="minorHAnsi"/>
        </w:rPr>
      </w:pPr>
      <w:r w:rsidRPr="00D00F39">
        <w:rPr>
          <w:rFonts w:asciiTheme="minorHAnsi" w:hAnsiTheme="minorHAnsi" w:cstheme="minorHAnsi"/>
        </w:rPr>
        <w:t xml:space="preserve"> correspondientes a los municipios de Aracataca, departamento del Magdalena; San Jacinto, departamento de Bolívar y Cáceres, departamento de Antioquia, relacionados con el indicador BID 3.6 Municipios con Plan de Ordenamiento Social de la Propiedad, incluyendo la estrategia de género, consolidado. </w:t>
      </w:r>
      <w:r w:rsidRPr="00D00F39">
        <w:rPr>
          <w:rFonts w:asciiTheme="minorHAnsi" w:hAnsiTheme="minorHAnsi" w:cstheme="minorHAnsi"/>
          <w:lang w:val="es-MX"/>
        </w:rPr>
        <w:t xml:space="preserve">Los </w:t>
      </w:r>
      <w:r w:rsidRPr="00D00F39">
        <w:rPr>
          <w:rFonts w:asciiTheme="minorHAnsi" w:hAnsiTheme="minorHAnsi" w:cstheme="minorHAnsi"/>
        </w:rPr>
        <w:t xml:space="preserve">(POSPR) entregados se estructuran a partir de la validación de la información física, agroambiental, social y jurídica recolectada en campo. Precisando, que, durante la etapa de operación en campo de la fase de implementación, se identifican predios y sujetos de ordenamiento, se analiza la situación predial y se proyectan las rutas misionales a ser ejecutadas por la entidad, todo esto por Unidad de Intervención Territorial (UIT). </w:t>
      </w:r>
    </w:p>
    <w:p w14:paraId="1F7D4C79" w14:textId="77777777" w:rsidR="005204AF" w:rsidRPr="00D00F39" w:rsidRDefault="005204AF" w:rsidP="005204AF">
      <w:pPr>
        <w:spacing w:line="276" w:lineRule="auto"/>
        <w:rPr>
          <w:rFonts w:asciiTheme="minorHAnsi" w:hAnsiTheme="minorHAnsi" w:cstheme="minorHAnsi"/>
          <w:lang w:val="es-MX"/>
        </w:rPr>
      </w:pPr>
      <w:r w:rsidRPr="00D00F39">
        <w:rPr>
          <w:rFonts w:asciiTheme="minorHAnsi" w:hAnsiTheme="minorHAnsi" w:cstheme="minorHAnsi"/>
          <w:lang w:val="es-MX"/>
        </w:rPr>
        <w:t xml:space="preserve">Desde el aseguramiento de salvaguarda ambiental en este proceso se garantizó un análisis para las determinantes y condicionantes ambientales que recaen en cada una de las áreas geográficas de los municipios de Aracataca, San Jacinto y Cáceres. Se identificaron determinantes restrictivas y condicionantes ambientales, de riesgo, sectoriales y cuál es su porcentaje de afectación predial para cada uno de los municipios. Como resultado se muestra la incidencia de los determinantes y condicionantes en el proceso de Ordenamiento Social de la Propiedad Rural (OSPR) y los predios que están afectados en los municipios. </w:t>
      </w:r>
    </w:p>
    <w:p w14:paraId="24EB8B5C" w14:textId="77777777" w:rsidR="005204AF" w:rsidRPr="00E15437" w:rsidRDefault="005204AF" w:rsidP="00E15437">
      <w:pPr>
        <w:pStyle w:val="Ttulo4"/>
        <w:rPr>
          <w:rFonts w:ascii="Calibri" w:hAnsi="Calibri" w:cs="Calibri"/>
          <w:i w:val="0"/>
          <w:iCs w:val="0"/>
        </w:rPr>
      </w:pPr>
      <w:r w:rsidRPr="00E15437">
        <w:rPr>
          <w:rFonts w:ascii="Calibri" w:hAnsi="Calibri" w:cs="Calibri"/>
          <w:i w:val="0"/>
          <w:iCs w:val="0"/>
        </w:rPr>
        <w:lastRenderedPageBreak/>
        <w:t>Resumen PQRSD</w:t>
      </w:r>
    </w:p>
    <w:p w14:paraId="7B4E143F" w14:textId="77777777" w:rsidR="005204AF" w:rsidRPr="00B82181" w:rsidRDefault="005204AF" w:rsidP="005204AF">
      <w:pPr>
        <w:spacing w:before="0" w:after="0" w:line="276" w:lineRule="auto"/>
        <w:textAlignment w:val="baseline"/>
        <w:rPr>
          <w:rFonts w:asciiTheme="minorHAnsi" w:hAnsiTheme="minorHAnsi" w:cstheme="minorHAnsi"/>
          <w:lang w:val="es-MX"/>
        </w:rPr>
      </w:pPr>
    </w:p>
    <w:p w14:paraId="7D6BAE31" w14:textId="77777777" w:rsidR="005204AF" w:rsidRDefault="005204AF" w:rsidP="005204AF">
      <w:pPr>
        <w:spacing w:before="0" w:after="0" w:line="276" w:lineRule="auto"/>
        <w:textAlignment w:val="baseline"/>
        <w:rPr>
          <w:rFonts w:asciiTheme="minorHAnsi" w:hAnsiTheme="minorHAnsi" w:cstheme="minorHAnsi"/>
          <w:lang w:val="es-MX"/>
        </w:rPr>
      </w:pPr>
      <w:r w:rsidRPr="00B82181">
        <w:rPr>
          <w:rFonts w:asciiTheme="minorHAnsi" w:hAnsiTheme="minorHAnsi" w:cstheme="minorHAnsi"/>
          <w:lang w:val="es-MX"/>
        </w:rPr>
        <w:t xml:space="preserve">Durante </w:t>
      </w:r>
      <w:r>
        <w:rPr>
          <w:rFonts w:asciiTheme="minorHAnsi" w:hAnsiTheme="minorHAnsi" w:cstheme="minorHAnsi"/>
          <w:lang w:val="es-MX"/>
        </w:rPr>
        <w:t>este trimestre</w:t>
      </w:r>
      <w:r w:rsidRPr="00B82181">
        <w:rPr>
          <w:rFonts w:asciiTheme="minorHAnsi" w:hAnsiTheme="minorHAnsi" w:cstheme="minorHAnsi"/>
          <w:lang w:val="es-MX"/>
        </w:rPr>
        <w:t xml:space="preserve">, la Agencia Nacional de Tierras (ANT) avanzó en la atención a la ciudadanía mediante la gestión de 88 PQRSD, recibidas principalmente por los canales web y ventanilla. El 49 % de las solicitudes fueron interpuestas por mujeres, el 39 % por hombres y el 12 % </w:t>
      </w:r>
      <w:r>
        <w:rPr>
          <w:rFonts w:asciiTheme="minorHAnsi" w:hAnsiTheme="minorHAnsi" w:cstheme="minorHAnsi"/>
          <w:lang w:val="es-MX"/>
        </w:rPr>
        <w:t xml:space="preserve">corresponde a </w:t>
      </w:r>
      <w:r w:rsidRPr="007A6A8F">
        <w:rPr>
          <w:rFonts w:asciiTheme="minorHAnsi" w:hAnsiTheme="minorHAnsi" w:cstheme="minorHAnsi"/>
        </w:rPr>
        <w:t>solicitudes de instituciones y/o personas jurídicas</w:t>
      </w:r>
      <w:r>
        <w:rPr>
          <w:rFonts w:asciiTheme="minorHAnsi" w:hAnsiTheme="minorHAnsi" w:cstheme="minorHAnsi"/>
        </w:rPr>
        <w:t>.</w:t>
      </w:r>
    </w:p>
    <w:p w14:paraId="27069101" w14:textId="77777777" w:rsidR="005204AF" w:rsidRPr="00B82181" w:rsidRDefault="005204AF" w:rsidP="005204AF">
      <w:pPr>
        <w:spacing w:before="0" w:after="0" w:line="276" w:lineRule="auto"/>
        <w:textAlignment w:val="baseline"/>
        <w:rPr>
          <w:rFonts w:asciiTheme="minorHAnsi" w:hAnsiTheme="minorHAnsi" w:cstheme="minorHAnsi"/>
          <w:lang w:val="es-MX"/>
        </w:rPr>
      </w:pPr>
    </w:p>
    <w:p w14:paraId="41F588F0" w14:textId="77777777" w:rsidR="005204AF" w:rsidRPr="007A6A8F" w:rsidRDefault="005204AF" w:rsidP="005204AF">
      <w:pPr>
        <w:pStyle w:val="p1"/>
        <w:jc w:val="center"/>
        <w:rPr>
          <w:rFonts w:asciiTheme="minorHAnsi" w:hAnsiTheme="minorHAnsi" w:cstheme="minorHAnsi"/>
          <w:b/>
          <w:bCs/>
          <w:color w:val="auto"/>
          <w:sz w:val="20"/>
          <w:szCs w:val="20"/>
          <w:lang w:val="pt-PT"/>
        </w:rPr>
      </w:pPr>
      <w:r w:rsidRPr="007A6A8F">
        <w:rPr>
          <w:rFonts w:asciiTheme="minorHAnsi" w:hAnsiTheme="minorHAnsi" w:cstheme="minorHAnsi"/>
          <w:b/>
          <w:bCs/>
          <w:color w:val="auto"/>
          <w:sz w:val="20"/>
          <w:szCs w:val="20"/>
          <w:lang w:val="pt-PT"/>
        </w:rPr>
        <w:t xml:space="preserve">Gráfico 1. Reporte total PQRSD </w:t>
      </w:r>
      <w:r>
        <w:rPr>
          <w:rFonts w:asciiTheme="minorHAnsi" w:hAnsiTheme="minorHAnsi" w:cstheme="minorHAnsi"/>
          <w:b/>
          <w:bCs/>
          <w:color w:val="auto"/>
          <w:sz w:val="20"/>
          <w:szCs w:val="20"/>
          <w:lang w:val="pt-PT"/>
        </w:rPr>
        <w:t>trimestre III</w:t>
      </w:r>
      <w:r w:rsidRPr="007A6A8F">
        <w:rPr>
          <w:rFonts w:asciiTheme="minorHAnsi" w:hAnsiTheme="minorHAnsi" w:cstheme="minorHAnsi"/>
          <w:b/>
          <w:bCs/>
          <w:color w:val="auto"/>
          <w:sz w:val="20"/>
          <w:szCs w:val="20"/>
          <w:lang w:val="pt-PT"/>
        </w:rPr>
        <w:t>-2025</w:t>
      </w:r>
    </w:p>
    <w:p w14:paraId="03933429" w14:textId="77777777" w:rsidR="005204AF" w:rsidRDefault="005204AF" w:rsidP="005204AF">
      <w:pPr>
        <w:spacing w:before="0" w:after="0" w:line="276" w:lineRule="auto"/>
        <w:textAlignment w:val="baseline"/>
        <w:rPr>
          <w:rFonts w:asciiTheme="minorHAnsi" w:hAnsiTheme="minorHAnsi" w:cstheme="minorHAnsi"/>
          <w:lang w:val="es-MX"/>
        </w:rPr>
      </w:pPr>
    </w:p>
    <w:p w14:paraId="4144BB9F" w14:textId="77777777" w:rsidR="005204AF" w:rsidRDefault="005204AF" w:rsidP="005204AF">
      <w:pPr>
        <w:spacing w:before="0" w:after="0" w:line="276" w:lineRule="auto"/>
        <w:jc w:val="center"/>
        <w:textAlignment w:val="baseline"/>
        <w:rPr>
          <w:rFonts w:asciiTheme="minorHAnsi" w:hAnsiTheme="minorHAnsi" w:cstheme="minorHAnsi"/>
          <w:lang w:val="es-MX"/>
        </w:rPr>
      </w:pPr>
      <w:r>
        <w:rPr>
          <w:noProof/>
        </w:rPr>
        <w:drawing>
          <wp:inline distT="0" distB="0" distL="0" distR="0" wp14:anchorId="0DECBCF9" wp14:editId="4E1A5720">
            <wp:extent cx="3724275" cy="2181225"/>
            <wp:effectExtent l="0" t="0" r="9525" b="9525"/>
            <wp:docPr id="1" name="Gráfico 1">
              <a:extLst xmlns:a="http://schemas.openxmlformats.org/drawingml/2006/main">
                <a:ext uri="{FF2B5EF4-FFF2-40B4-BE49-F238E27FC236}">
                  <a16:creationId xmlns:a16="http://schemas.microsoft.com/office/drawing/2014/main" id="{13257309-E385-5837-07CD-B774208D19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4DE9B7B" w14:textId="77777777" w:rsidR="005204AF" w:rsidRPr="00A3151C" w:rsidRDefault="005204AF" w:rsidP="005204AF">
      <w:pPr>
        <w:pStyle w:val="p1"/>
        <w:jc w:val="center"/>
        <w:rPr>
          <w:rFonts w:asciiTheme="minorHAnsi" w:hAnsiTheme="minorHAnsi" w:cstheme="minorHAnsi"/>
          <w:color w:val="auto"/>
          <w:sz w:val="16"/>
          <w:szCs w:val="16"/>
        </w:rPr>
      </w:pPr>
      <w:r w:rsidRPr="00A3151C">
        <w:rPr>
          <w:rFonts w:asciiTheme="minorHAnsi" w:hAnsiTheme="minorHAnsi" w:cstheme="minorHAnsi"/>
          <w:color w:val="auto"/>
          <w:sz w:val="16"/>
          <w:szCs w:val="16"/>
        </w:rPr>
        <w:t>Fuente. Información consolidada I-semestre 2025, con base en la</w:t>
      </w:r>
      <w:r>
        <w:rPr>
          <w:rFonts w:asciiTheme="minorHAnsi" w:hAnsiTheme="minorHAnsi" w:cstheme="minorHAnsi"/>
          <w:color w:val="auto"/>
          <w:sz w:val="16"/>
          <w:szCs w:val="16"/>
        </w:rPr>
        <w:t xml:space="preserve"> </w:t>
      </w:r>
      <w:r w:rsidRPr="00A3151C">
        <w:rPr>
          <w:rFonts w:asciiTheme="minorHAnsi" w:hAnsiTheme="minorHAnsi" w:cstheme="minorHAnsi"/>
          <w:color w:val="auto"/>
          <w:sz w:val="16"/>
          <w:szCs w:val="16"/>
        </w:rPr>
        <w:t>información reportada por las misionales. ANT (2025).</w:t>
      </w:r>
    </w:p>
    <w:p w14:paraId="6AFF738E" w14:textId="77777777" w:rsidR="005204AF" w:rsidRPr="00A3151C" w:rsidRDefault="005204AF" w:rsidP="005204AF">
      <w:pPr>
        <w:pStyle w:val="p1"/>
        <w:jc w:val="center"/>
        <w:rPr>
          <w:rFonts w:asciiTheme="minorHAnsi" w:hAnsiTheme="minorHAnsi" w:cstheme="minorHAnsi"/>
          <w:color w:val="auto"/>
          <w:sz w:val="16"/>
          <w:szCs w:val="16"/>
        </w:rPr>
      </w:pPr>
      <w:r w:rsidRPr="00A3151C">
        <w:rPr>
          <w:rFonts w:asciiTheme="minorHAnsi" w:hAnsiTheme="minorHAnsi" w:cstheme="minorHAnsi"/>
          <w:color w:val="auto"/>
          <w:sz w:val="16"/>
          <w:szCs w:val="16"/>
        </w:rPr>
        <w:t>Nota. Según el consolidado, todos los registros están clasificados como “Petición”;</w:t>
      </w:r>
    </w:p>
    <w:p w14:paraId="6500FF6D" w14:textId="77777777" w:rsidR="005204AF" w:rsidRDefault="005204AF" w:rsidP="005204AF">
      <w:pPr>
        <w:pStyle w:val="p1"/>
        <w:jc w:val="center"/>
        <w:rPr>
          <w:rFonts w:asciiTheme="minorHAnsi" w:hAnsiTheme="minorHAnsi" w:cstheme="minorHAnsi"/>
          <w:color w:val="auto"/>
          <w:sz w:val="16"/>
          <w:szCs w:val="16"/>
        </w:rPr>
      </w:pPr>
      <w:r w:rsidRPr="00A3151C">
        <w:rPr>
          <w:rFonts w:asciiTheme="minorHAnsi" w:hAnsiTheme="minorHAnsi" w:cstheme="minorHAnsi"/>
          <w:color w:val="auto"/>
          <w:sz w:val="16"/>
          <w:szCs w:val="16"/>
        </w:rPr>
        <w:t>no se encontraron quejas, reclamos, denuncias ni orientaciones.</w:t>
      </w:r>
    </w:p>
    <w:p w14:paraId="7253E7B7" w14:textId="77777777" w:rsidR="005204AF" w:rsidRPr="00A3151C" w:rsidRDefault="005204AF" w:rsidP="005204AF">
      <w:pPr>
        <w:pStyle w:val="p1"/>
        <w:jc w:val="center"/>
        <w:rPr>
          <w:rFonts w:asciiTheme="minorHAnsi" w:hAnsiTheme="minorHAnsi" w:cstheme="minorHAnsi"/>
          <w:color w:val="auto"/>
          <w:sz w:val="16"/>
          <w:szCs w:val="16"/>
        </w:rPr>
      </w:pPr>
    </w:p>
    <w:p w14:paraId="17ED3FA2" w14:textId="77777777" w:rsidR="005204AF" w:rsidRDefault="005204AF" w:rsidP="005204AF">
      <w:pPr>
        <w:spacing w:before="0" w:after="0" w:line="276" w:lineRule="auto"/>
        <w:textAlignment w:val="baseline"/>
        <w:rPr>
          <w:rFonts w:asciiTheme="minorHAnsi" w:hAnsiTheme="minorHAnsi" w:cstheme="minorHAnsi"/>
        </w:rPr>
      </w:pPr>
      <w:r w:rsidRPr="00FB1F2D">
        <w:rPr>
          <w:rFonts w:asciiTheme="minorHAnsi" w:hAnsiTheme="minorHAnsi" w:cstheme="minorHAnsi"/>
        </w:rPr>
        <w:t>La mayoría de las solicitudes atendidas (76 %) corresponden a requerimientos relacionados con la categoría OSPR – Otros, los usuarios formulan inquietudes y requerimientos generales vinculados al proceso de ordenamiento social de la propiedad rural</w:t>
      </w:r>
      <w:r>
        <w:rPr>
          <w:rFonts w:asciiTheme="minorHAnsi" w:hAnsiTheme="minorHAnsi" w:cstheme="minorHAnsi"/>
        </w:rPr>
        <w:t xml:space="preserve"> como solicitud de visitas y revisión especifica de documentación</w:t>
      </w:r>
      <w:r w:rsidRPr="00FB1F2D">
        <w:rPr>
          <w:rFonts w:asciiTheme="minorHAnsi" w:hAnsiTheme="minorHAnsi" w:cstheme="minorHAnsi"/>
        </w:rPr>
        <w:t xml:space="preserve">. En segundo lugar, el 13 % se asocia a trámites bajo la categoría de titulación o formalización rural – otros, reflejando la </w:t>
      </w:r>
      <w:r>
        <w:rPr>
          <w:rFonts w:asciiTheme="minorHAnsi" w:hAnsiTheme="minorHAnsi" w:cstheme="minorHAnsi"/>
        </w:rPr>
        <w:t xml:space="preserve">petición por </w:t>
      </w:r>
      <w:r w:rsidRPr="00FB1F2D">
        <w:rPr>
          <w:rFonts w:asciiTheme="minorHAnsi" w:hAnsiTheme="minorHAnsi" w:cstheme="minorHAnsi"/>
        </w:rPr>
        <w:t>claridad sobre opciones de acceso a tierra y r</w:t>
      </w:r>
      <w:r>
        <w:rPr>
          <w:rFonts w:asciiTheme="minorHAnsi" w:hAnsiTheme="minorHAnsi" w:cstheme="minorHAnsi"/>
        </w:rPr>
        <w:t>evisión de folios de matrícula específicos</w:t>
      </w:r>
      <w:r w:rsidRPr="00FB1F2D">
        <w:rPr>
          <w:rFonts w:asciiTheme="minorHAnsi" w:hAnsiTheme="minorHAnsi" w:cstheme="minorHAnsi"/>
        </w:rPr>
        <w:t>. Por otra parte, el 10 % corresponde específicamente a casos de titulación de baldíos</w:t>
      </w:r>
      <w:r>
        <w:rPr>
          <w:rFonts w:asciiTheme="minorHAnsi" w:hAnsiTheme="minorHAnsi" w:cstheme="minorHAnsi"/>
        </w:rPr>
        <w:t xml:space="preserve"> y el estado de avance de </w:t>
      </w:r>
      <w:proofErr w:type="gramStart"/>
      <w:r>
        <w:rPr>
          <w:rFonts w:asciiTheme="minorHAnsi" w:hAnsiTheme="minorHAnsi" w:cstheme="minorHAnsi"/>
        </w:rPr>
        <w:t>los mismos</w:t>
      </w:r>
      <w:proofErr w:type="gramEnd"/>
      <w:r>
        <w:rPr>
          <w:rFonts w:asciiTheme="minorHAnsi" w:hAnsiTheme="minorHAnsi" w:cstheme="minorHAnsi"/>
        </w:rPr>
        <w:t>.</w:t>
      </w:r>
    </w:p>
    <w:p w14:paraId="03AEEFEA" w14:textId="77777777" w:rsidR="005204AF" w:rsidRPr="00AD0E2D" w:rsidRDefault="005204AF" w:rsidP="005204AF">
      <w:pPr>
        <w:pStyle w:val="p1"/>
        <w:jc w:val="center"/>
        <w:rPr>
          <w:rFonts w:asciiTheme="minorHAnsi" w:hAnsiTheme="minorHAnsi" w:cstheme="minorHAnsi"/>
          <w:b/>
          <w:bCs/>
          <w:color w:val="auto"/>
          <w:sz w:val="20"/>
          <w:szCs w:val="20"/>
          <w:lang w:val="es-419"/>
        </w:rPr>
      </w:pPr>
    </w:p>
    <w:p w14:paraId="6936911D" w14:textId="77777777" w:rsidR="005204AF" w:rsidRPr="007A6A8F" w:rsidRDefault="005204AF" w:rsidP="005204AF">
      <w:pPr>
        <w:pStyle w:val="p1"/>
        <w:jc w:val="center"/>
        <w:rPr>
          <w:rFonts w:asciiTheme="minorHAnsi" w:hAnsiTheme="minorHAnsi" w:cstheme="minorHAnsi"/>
          <w:b/>
          <w:bCs/>
          <w:color w:val="auto"/>
          <w:sz w:val="20"/>
          <w:szCs w:val="20"/>
          <w:lang w:val="pt-PT"/>
        </w:rPr>
      </w:pPr>
      <w:r w:rsidRPr="007A6A8F">
        <w:rPr>
          <w:rFonts w:asciiTheme="minorHAnsi" w:hAnsiTheme="minorHAnsi" w:cstheme="minorHAnsi"/>
          <w:b/>
          <w:bCs/>
          <w:color w:val="auto"/>
          <w:sz w:val="20"/>
          <w:szCs w:val="20"/>
          <w:lang w:val="pt-PT"/>
        </w:rPr>
        <w:t xml:space="preserve">Gráfico . Reporte </w:t>
      </w:r>
      <w:r>
        <w:rPr>
          <w:rFonts w:asciiTheme="minorHAnsi" w:hAnsiTheme="minorHAnsi" w:cstheme="minorHAnsi"/>
          <w:b/>
          <w:bCs/>
          <w:color w:val="auto"/>
          <w:sz w:val="20"/>
          <w:szCs w:val="20"/>
          <w:lang w:val="pt-PT"/>
        </w:rPr>
        <w:t>motivos principales de peticiones</w:t>
      </w:r>
    </w:p>
    <w:p w14:paraId="6D69ECB5" w14:textId="77777777" w:rsidR="005204AF" w:rsidRPr="00FB1F2D" w:rsidRDefault="005204AF" w:rsidP="005204AF">
      <w:pPr>
        <w:spacing w:before="0" w:after="0" w:line="276" w:lineRule="auto"/>
        <w:textAlignment w:val="baseline"/>
        <w:rPr>
          <w:rFonts w:asciiTheme="minorHAnsi" w:hAnsiTheme="minorHAnsi" w:cstheme="minorHAnsi"/>
          <w:sz w:val="20"/>
          <w:szCs w:val="20"/>
          <w:lang w:val="es-MX"/>
        </w:rPr>
      </w:pPr>
    </w:p>
    <w:p w14:paraId="13AAE088" w14:textId="77777777" w:rsidR="005204AF" w:rsidRPr="00B82181" w:rsidRDefault="005204AF" w:rsidP="005204AF">
      <w:pPr>
        <w:spacing w:before="0" w:after="0" w:line="276" w:lineRule="auto"/>
        <w:jc w:val="center"/>
        <w:textAlignment w:val="baseline"/>
        <w:rPr>
          <w:rFonts w:asciiTheme="minorHAnsi" w:hAnsiTheme="minorHAnsi" w:cstheme="minorHAnsi"/>
          <w:lang w:val="es-MX"/>
        </w:rPr>
      </w:pPr>
      <w:r w:rsidRPr="00FB1F2D">
        <w:rPr>
          <w:rFonts w:asciiTheme="minorHAnsi" w:hAnsiTheme="minorHAnsi" w:cstheme="minorHAnsi"/>
          <w:noProof/>
        </w:rPr>
        <w:lastRenderedPageBreak/>
        <w:drawing>
          <wp:inline distT="0" distB="0" distL="0" distR="0" wp14:anchorId="638D4914" wp14:editId="3E397808">
            <wp:extent cx="3342945" cy="2238451"/>
            <wp:effectExtent l="0" t="0" r="10160" b="9525"/>
            <wp:docPr id="2" name="Gráfico 2">
              <a:extLst xmlns:a="http://schemas.openxmlformats.org/drawingml/2006/main">
                <a:ext uri="{FF2B5EF4-FFF2-40B4-BE49-F238E27FC236}">
                  <a16:creationId xmlns:a16="http://schemas.microsoft.com/office/drawing/2014/main" id="{EC585337-E22E-F09B-F22D-8ABE03D03D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D746FCA" w14:textId="77777777" w:rsidR="005204AF" w:rsidRDefault="005204AF" w:rsidP="005204AF">
      <w:pPr>
        <w:spacing w:before="0" w:after="0" w:line="276" w:lineRule="auto"/>
        <w:textAlignment w:val="baseline"/>
        <w:rPr>
          <w:rFonts w:asciiTheme="minorHAnsi" w:hAnsiTheme="minorHAnsi" w:cstheme="minorHAnsi"/>
        </w:rPr>
      </w:pPr>
    </w:p>
    <w:p w14:paraId="16F15C92" w14:textId="77777777" w:rsidR="005204AF" w:rsidRDefault="005204AF" w:rsidP="005204AF">
      <w:pPr>
        <w:spacing w:before="0" w:after="0" w:line="276" w:lineRule="auto"/>
        <w:textAlignment w:val="baseline"/>
        <w:rPr>
          <w:rFonts w:asciiTheme="minorHAnsi" w:hAnsiTheme="minorHAnsi" w:cstheme="minorHAnsi"/>
        </w:rPr>
      </w:pPr>
      <w:r w:rsidRPr="00FB1F2D">
        <w:rPr>
          <w:rFonts w:asciiTheme="minorHAnsi" w:hAnsiTheme="minorHAnsi" w:cstheme="minorHAnsi"/>
        </w:rPr>
        <w:t xml:space="preserve">La mayoría de las solicitudes atendidas (76 %) corresponden a requerimientos relacionados con la </w:t>
      </w:r>
      <w:r>
        <w:rPr>
          <w:rFonts w:asciiTheme="minorHAnsi" w:hAnsiTheme="minorHAnsi" w:cstheme="minorHAnsi"/>
        </w:rPr>
        <w:t>tipología 35-</w:t>
      </w:r>
      <w:r w:rsidRPr="00FB1F2D">
        <w:rPr>
          <w:rFonts w:asciiTheme="minorHAnsi" w:hAnsiTheme="minorHAnsi" w:cstheme="minorHAnsi"/>
        </w:rPr>
        <w:t>OSPR – Otros, los usuarios formulan inquietudes y requerimientos generales vinculados al proceso de ordenamiento social de la propiedad rural</w:t>
      </w:r>
      <w:r>
        <w:rPr>
          <w:rFonts w:asciiTheme="minorHAnsi" w:hAnsiTheme="minorHAnsi" w:cstheme="minorHAnsi"/>
        </w:rPr>
        <w:t xml:space="preserve"> como solicitud de visitas y revisión especifica de documentación</w:t>
      </w:r>
      <w:r w:rsidRPr="00FB1F2D">
        <w:rPr>
          <w:rFonts w:asciiTheme="minorHAnsi" w:hAnsiTheme="minorHAnsi" w:cstheme="minorHAnsi"/>
        </w:rPr>
        <w:t xml:space="preserve">. En segundo lugar, el 13 % se asocia a trámites bajo la categoría de titulación o formalización rural – otros, reflejando la </w:t>
      </w:r>
      <w:r>
        <w:rPr>
          <w:rFonts w:asciiTheme="minorHAnsi" w:hAnsiTheme="minorHAnsi" w:cstheme="minorHAnsi"/>
        </w:rPr>
        <w:t xml:space="preserve">petición por </w:t>
      </w:r>
      <w:r w:rsidRPr="00FB1F2D">
        <w:rPr>
          <w:rFonts w:asciiTheme="minorHAnsi" w:hAnsiTheme="minorHAnsi" w:cstheme="minorHAnsi"/>
        </w:rPr>
        <w:t>claridad sobre opciones de acceso a tierra y r</w:t>
      </w:r>
      <w:r>
        <w:rPr>
          <w:rFonts w:asciiTheme="minorHAnsi" w:hAnsiTheme="minorHAnsi" w:cstheme="minorHAnsi"/>
        </w:rPr>
        <w:t>evisión de folios de matrícula específicos</w:t>
      </w:r>
      <w:r w:rsidRPr="00FB1F2D">
        <w:rPr>
          <w:rFonts w:asciiTheme="minorHAnsi" w:hAnsiTheme="minorHAnsi" w:cstheme="minorHAnsi"/>
        </w:rPr>
        <w:t>. Por otra parte, el 10 % corresponde específicamente a casos de titulación de baldíos</w:t>
      </w:r>
      <w:r>
        <w:rPr>
          <w:rFonts w:asciiTheme="minorHAnsi" w:hAnsiTheme="minorHAnsi" w:cstheme="minorHAnsi"/>
        </w:rPr>
        <w:t xml:space="preserve"> y el estado de </w:t>
      </w:r>
      <w:proofErr w:type="gramStart"/>
      <w:r>
        <w:rPr>
          <w:rFonts w:asciiTheme="minorHAnsi" w:hAnsiTheme="minorHAnsi" w:cstheme="minorHAnsi"/>
        </w:rPr>
        <w:t>los mismos</w:t>
      </w:r>
      <w:proofErr w:type="gramEnd"/>
      <w:r>
        <w:rPr>
          <w:rFonts w:asciiTheme="minorHAnsi" w:hAnsiTheme="minorHAnsi" w:cstheme="minorHAnsi"/>
        </w:rPr>
        <w:t>.</w:t>
      </w:r>
    </w:p>
    <w:p w14:paraId="4EAF3954" w14:textId="77777777" w:rsidR="00091CC0" w:rsidRPr="006E4498" w:rsidRDefault="00091CC0" w:rsidP="00547004">
      <w:pPr>
        <w:shd w:val="clear" w:color="auto" w:fill="FFFFFF" w:themeFill="background1"/>
        <w:spacing w:before="0" w:after="0" w:line="240" w:lineRule="auto"/>
        <w:rPr>
          <w:rFonts w:asciiTheme="minorHAnsi" w:hAnsiTheme="minorHAnsi" w:cstheme="minorHAnsi"/>
        </w:rPr>
      </w:pPr>
    </w:p>
    <w:p w14:paraId="513C4184" w14:textId="08ECC037" w:rsidR="00D85C01" w:rsidRDefault="00D85C01" w:rsidP="00D85C01">
      <w:pPr>
        <w:pStyle w:val="Ttulo2"/>
      </w:pPr>
      <w:bookmarkStart w:id="18" w:name="_Toc213774851"/>
      <w:r w:rsidRPr="006E4498">
        <w:t>Aseguramiento de salvaguardas sociales por parte de SNR</w:t>
      </w:r>
      <w:bookmarkEnd w:id="18"/>
    </w:p>
    <w:p w14:paraId="7411B548" w14:textId="379F910F" w:rsidR="00A010E2" w:rsidRPr="00A010E2" w:rsidRDefault="00A010E2" w:rsidP="00A010E2">
      <w:pPr>
        <w:spacing w:line="276" w:lineRule="auto"/>
        <w:rPr>
          <w:rFonts w:asciiTheme="minorHAnsi" w:hAnsiTheme="minorHAnsi" w:cstheme="minorHAnsi"/>
        </w:rPr>
      </w:pPr>
      <w:r w:rsidRPr="00A010E2">
        <w:rPr>
          <w:rFonts w:asciiTheme="minorHAnsi" w:hAnsiTheme="minorHAnsi" w:cstheme="minorHAnsi"/>
        </w:rPr>
        <w:t>La Superintendencia de Notariado y Registro – SNR atendiendo su compromiso de implementación de las Salvaguardas Sociales del proyecto, adelanto las siguientes acciones enfocadas a la gestión de PQRSD, salvaguarda de comunicaciones y participación con enfoque de género.</w:t>
      </w:r>
    </w:p>
    <w:p w14:paraId="4024EC72" w14:textId="77777777" w:rsidR="00A010E2" w:rsidRPr="00A010E2" w:rsidRDefault="00A010E2" w:rsidP="00A010E2">
      <w:pPr>
        <w:pStyle w:val="Ttulo4"/>
        <w:rPr>
          <w:rFonts w:asciiTheme="minorHAnsi" w:hAnsiTheme="minorHAnsi" w:cstheme="minorHAnsi"/>
          <w:i w:val="0"/>
          <w:iCs w:val="0"/>
          <w:lang w:eastAsia="es-ES"/>
        </w:rPr>
      </w:pPr>
      <w:bookmarkStart w:id="19" w:name="_Toc192084920"/>
      <w:r w:rsidRPr="00A010E2">
        <w:rPr>
          <w:rFonts w:asciiTheme="minorHAnsi" w:hAnsiTheme="minorHAnsi" w:cstheme="minorHAnsi"/>
          <w:i w:val="0"/>
          <w:iCs w:val="0"/>
          <w:lang w:eastAsia="es-ES"/>
        </w:rPr>
        <w:t>PQRSD</w:t>
      </w:r>
    </w:p>
    <w:p w14:paraId="638FA0C3" w14:textId="74B51F3E" w:rsidR="00A010E2" w:rsidRPr="00A010E2" w:rsidRDefault="00A010E2" w:rsidP="00A010E2">
      <w:pPr>
        <w:spacing w:line="276" w:lineRule="auto"/>
        <w:rPr>
          <w:rFonts w:asciiTheme="minorHAnsi" w:hAnsiTheme="minorHAnsi" w:cstheme="minorHAnsi"/>
          <w:lang w:eastAsia="es-ES"/>
        </w:rPr>
      </w:pPr>
      <w:r w:rsidRPr="00A010E2">
        <w:rPr>
          <w:rFonts w:asciiTheme="minorHAnsi" w:hAnsiTheme="minorHAnsi" w:cstheme="minorHAnsi"/>
          <w:lang w:eastAsia="es-ES"/>
        </w:rPr>
        <w:t xml:space="preserve">Las Peticiones, Quejas, Reclamos, Sugerencias y Denuncias (PQRSD) para el periodo de julio a septiembre de 2025 en tres departamentos, se registraron en total 8613 PQRSD. El 100% de estas fueron "Orientación respuesta inmediata". La distribución por departamento fue: </w:t>
      </w:r>
      <w:r w:rsidRPr="00A010E2">
        <w:rPr>
          <w:rFonts w:asciiTheme="minorHAnsi" w:hAnsiTheme="minorHAnsi" w:cstheme="minorHAnsi"/>
          <w:bCs/>
          <w:lang w:eastAsia="es-ES"/>
        </w:rPr>
        <w:t>Bolívar</w:t>
      </w:r>
      <w:r w:rsidRPr="00A010E2">
        <w:rPr>
          <w:rFonts w:asciiTheme="minorHAnsi" w:hAnsiTheme="minorHAnsi" w:cstheme="minorHAnsi"/>
          <w:lang w:eastAsia="es-ES"/>
        </w:rPr>
        <w:t xml:space="preserve"> 3059 orientaciones, </w:t>
      </w:r>
      <w:r w:rsidRPr="00A010E2">
        <w:rPr>
          <w:rFonts w:asciiTheme="minorHAnsi" w:hAnsiTheme="minorHAnsi" w:cstheme="minorHAnsi"/>
          <w:bCs/>
          <w:lang w:eastAsia="es-ES"/>
        </w:rPr>
        <w:t>Cauca</w:t>
      </w:r>
      <w:r w:rsidRPr="00A010E2">
        <w:rPr>
          <w:rFonts w:asciiTheme="minorHAnsi" w:hAnsiTheme="minorHAnsi" w:cstheme="minorHAnsi"/>
          <w:lang w:eastAsia="es-ES"/>
        </w:rPr>
        <w:t xml:space="preserve"> 2386 orientaciones, </w:t>
      </w:r>
      <w:r w:rsidRPr="00A010E2">
        <w:rPr>
          <w:rFonts w:asciiTheme="minorHAnsi" w:hAnsiTheme="minorHAnsi" w:cstheme="minorHAnsi"/>
          <w:bCs/>
          <w:lang w:eastAsia="es-ES"/>
        </w:rPr>
        <w:t>Sucre</w:t>
      </w:r>
      <w:r w:rsidRPr="00A010E2">
        <w:rPr>
          <w:rFonts w:asciiTheme="minorHAnsi" w:hAnsiTheme="minorHAnsi" w:cstheme="minorHAnsi"/>
          <w:lang w:eastAsia="es-ES"/>
        </w:rPr>
        <w:t xml:space="preserve"> 3168 orientaciones. Respecto al género de los solicitantes de las 8613 PQRSD, el 52% (4474) fueron mujeres y el 47.9% (4128) fueron hombres, con 11 personas sin identificar (0.092%). En la distribución étnica, se identificaron 211 personas de Negritud y 1 persona Indígena.</w:t>
      </w:r>
    </w:p>
    <w:p w14:paraId="18174065" w14:textId="77777777" w:rsidR="00A010E2" w:rsidRPr="00A010E2" w:rsidRDefault="00A010E2" w:rsidP="00A010E2">
      <w:pPr>
        <w:pStyle w:val="Ttulo4"/>
        <w:rPr>
          <w:rFonts w:asciiTheme="minorHAnsi" w:hAnsiTheme="minorHAnsi" w:cstheme="minorHAnsi"/>
          <w:i w:val="0"/>
          <w:iCs w:val="0"/>
          <w:lang w:eastAsia="es-ES"/>
        </w:rPr>
      </w:pPr>
      <w:r w:rsidRPr="00A010E2">
        <w:rPr>
          <w:rFonts w:asciiTheme="minorHAnsi" w:hAnsiTheme="minorHAnsi" w:cstheme="minorHAnsi"/>
          <w:i w:val="0"/>
          <w:iCs w:val="0"/>
          <w:lang w:eastAsia="es-ES"/>
        </w:rPr>
        <w:t>ESTRATEGIA DE COMUNICACIONES.</w:t>
      </w:r>
    </w:p>
    <w:p w14:paraId="4F0E1737" w14:textId="0FB55C81" w:rsidR="00A010E2" w:rsidRPr="00A010E2" w:rsidRDefault="00A010E2" w:rsidP="00A010E2">
      <w:pPr>
        <w:spacing w:line="276" w:lineRule="auto"/>
        <w:rPr>
          <w:rFonts w:asciiTheme="minorHAnsi" w:hAnsiTheme="minorHAnsi" w:cstheme="minorHAnsi"/>
          <w:lang w:eastAsia="es-ES"/>
        </w:rPr>
      </w:pPr>
      <w:r w:rsidRPr="00A010E2">
        <w:rPr>
          <w:rFonts w:asciiTheme="minorHAnsi" w:hAnsiTheme="minorHAnsi" w:cstheme="minorHAnsi"/>
          <w:lang w:eastAsia="es-ES"/>
        </w:rPr>
        <w:t>Además de lo anterior se diseñó una estrategia de comunicación clave busca reforzar la ejecución de la Circular 063 de 2021. Esta Circular establece la obligatoriedad de registrar el sexo de las personas naturales en el Sistema de Información Registral (SIR). El objetivo de la campaña es reforzar el conocimiento y sensibilizar a registradores y calificadores de las ORIP sobre la obligatoriedad y el contexto legal de la Circular 063. La estrategia de comunicaciones incluye productos como videos en Conecta SNR para sensibilizar, infografías paso a paso para guiar la operación, y piezas para correo para recordar constantemente la instrucción.</w:t>
      </w:r>
    </w:p>
    <w:p w14:paraId="6A9D7F7B" w14:textId="77777777" w:rsidR="00A010E2" w:rsidRPr="00A010E2" w:rsidRDefault="00A010E2" w:rsidP="00A010E2">
      <w:pPr>
        <w:pStyle w:val="Ttulo4"/>
        <w:rPr>
          <w:rFonts w:asciiTheme="minorHAnsi" w:hAnsiTheme="minorHAnsi" w:cstheme="minorHAnsi"/>
          <w:i w:val="0"/>
          <w:iCs w:val="0"/>
          <w:lang w:eastAsia="es-ES"/>
        </w:rPr>
      </w:pPr>
      <w:r w:rsidRPr="00A010E2">
        <w:rPr>
          <w:rFonts w:asciiTheme="minorHAnsi" w:hAnsiTheme="minorHAnsi" w:cstheme="minorHAnsi"/>
          <w:i w:val="0"/>
          <w:iCs w:val="0"/>
          <w:lang w:eastAsia="es-ES"/>
        </w:rPr>
        <w:lastRenderedPageBreak/>
        <w:t>ENCUESTA CALIFICADORES ORIP.</w:t>
      </w:r>
    </w:p>
    <w:p w14:paraId="37307E1B" w14:textId="70EA6D4A" w:rsidR="00A010E2" w:rsidRPr="00A010E2" w:rsidRDefault="00A010E2" w:rsidP="00A010E2">
      <w:pPr>
        <w:spacing w:line="276" w:lineRule="auto"/>
        <w:rPr>
          <w:rFonts w:asciiTheme="minorHAnsi" w:hAnsiTheme="minorHAnsi" w:cstheme="minorHAnsi"/>
          <w:lang w:eastAsia="es-ES"/>
        </w:rPr>
      </w:pPr>
      <w:r w:rsidRPr="00A010E2">
        <w:rPr>
          <w:rFonts w:asciiTheme="minorHAnsi" w:hAnsiTheme="minorHAnsi" w:cstheme="minorHAnsi"/>
          <w:lang w:eastAsia="es-ES"/>
        </w:rPr>
        <w:t>Para complementar la estrategia de comunicaciones, también se diseñó una encuesta a Calificadores ORIP, la cual busca evaluar la implementación de la Circular 063 en el SIR, midiendo el conocimiento normativo, identificando desafíos operativos y documentales, y recogiendo sugerencias de mejora.</w:t>
      </w:r>
    </w:p>
    <w:p w14:paraId="5A62A547" w14:textId="77777777" w:rsidR="00A010E2" w:rsidRPr="00A010E2" w:rsidRDefault="00A010E2" w:rsidP="00A010E2">
      <w:pPr>
        <w:pStyle w:val="Ttulo4"/>
        <w:rPr>
          <w:rFonts w:asciiTheme="minorHAnsi" w:hAnsiTheme="minorHAnsi" w:cstheme="minorHAnsi"/>
          <w:lang w:eastAsia="es-ES"/>
        </w:rPr>
      </w:pPr>
      <w:r w:rsidRPr="00A010E2">
        <w:rPr>
          <w:rFonts w:asciiTheme="minorHAnsi" w:hAnsiTheme="minorHAnsi" w:cstheme="minorHAnsi"/>
          <w:i w:val="0"/>
          <w:iCs w:val="0"/>
          <w:lang w:eastAsia="es-ES"/>
        </w:rPr>
        <w:t>EVENTOS DE DIALOGO MUJER CON PROPIEDAD. 2025</w:t>
      </w:r>
    </w:p>
    <w:p w14:paraId="156B7BF9" w14:textId="77777777" w:rsidR="00A010E2" w:rsidRDefault="00A010E2" w:rsidP="00A010E2">
      <w:pPr>
        <w:spacing w:line="276" w:lineRule="auto"/>
        <w:rPr>
          <w:rFonts w:asciiTheme="minorHAnsi" w:hAnsiTheme="minorHAnsi" w:cstheme="minorHAnsi"/>
          <w:lang w:eastAsia="es-ES"/>
        </w:rPr>
      </w:pPr>
      <w:r w:rsidRPr="00A010E2">
        <w:rPr>
          <w:rFonts w:asciiTheme="minorHAnsi" w:hAnsiTheme="minorHAnsi" w:cstheme="minorHAnsi"/>
          <w:lang w:eastAsia="es-ES"/>
        </w:rPr>
        <w:t xml:space="preserve">Se llevaron a cabo </w:t>
      </w:r>
      <w:r w:rsidRPr="00A010E2">
        <w:rPr>
          <w:rFonts w:asciiTheme="minorHAnsi" w:hAnsiTheme="minorHAnsi" w:cstheme="minorHAnsi"/>
          <w:bCs/>
          <w:lang w:eastAsia="es-ES"/>
        </w:rPr>
        <w:t>cinco eventos</w:t>
      </w:r>
      <w:r w:rsidRPr="00A010E2">
        <w:rPr>
          <w:rFonts w:asciiTheme="minorHAnsi" w:hAnsiTheme="minorHAnsi" w:cstheme="minorHAnsi"/>
          <w:lang w:eastAsia="es-ES"/>
        </w:rPr>
        <w:t xml:space="preserve"> en tres departamentos: Sucre, Tolima y Córdoba, sumando un total de </w:t>
      </w:r>
      <w:r w:rsidRPr="00A010E2">
        <w:rPr>
          <w:rFonts w:asciiTheme="minorHAnsi" w:hAnsiTheme="minorHAnsi" w:cstheme="minorHAnsi"/>
          <w:bCs/>
          <w:lang w:eastAsia="es-ES"/>
        </w:rPr>
        <w:t>357 participantes</w:t>
      </w:r>
      <w:r w:rsidRPr="00A010E2">
        <w:rPr>
          <w:rFonts w:asciiTheme="minorHAnsi" w:hAnsiTheme="minorHAnsi" w:cstheme="minorHAnsi"/>
          <w:lang w:eastAsia="es-ES"/>
        </w:rPr>
        <w:t xml:space="preserve">. La característica principal es la </w:t>
      </w:r>
      <w:r w:rsidRPr="00A010E2">
        <w:rPr>
          <w:rFonts w:asciiTheme="minorHAnsi" w:hAnsiTheme="minorHAnsi" w:cstheme="minorHAnsi"/>
          <w:bCs/>
          <w:lang w:eastAsia="es-ES"/>
        </w:rPr>
        <w:t>marcada predominancia de mujeres</w:t>
      </w:r>
      <w:r w:rsidRPr="00A010E2">
        <w:rPr>
          <w:rFonts w:asciiTheme="minorHAnsi" w:hAnsiTheme="minorHAnsi" w:cstheme="minorHAnsi"/>
          <w:lang w:eastAsia="es-ES"/>
        </w:rPr>
        <w:t xml:space="preserve"> en la asistencia: El número total de </w:t>
      </w:r>
      <w:r w:rsidRPr="00A010E2">
        <w:rPr>
          <w:rFonts w:asciiTheme="minorHAnsi" w:hAnsiTheme="minorHAnsi" w:cstheme="minorHAnsi"/>
          <w:bCs/>
          <w:lang w:eastAsia="es-ES"/>
        </w:rPr>
        <w:t>mujeres</w:t>
      </w:r>
      <w:r w:rsidRPr="00A010E2">
        <w:rPr>
          <w:rFonts w:asciiTheme="minorHAnsi" w:hAnsiTheme="minorHAnsi" w:cstheme="minorHAnsi"/>
          <w:lang w:eastAsia="es-ES"/>
        </w:rPr>
        <w:t xml:space="preserve"> participantes fue de </w:t>
      </w:r>
      <w:r w:rsidRPr="00A010E2">
        <w:rPr>
          <w:rFonts w:asciiTheme="minorHAnsi" w:hAnsiTheme="minorHAnsi" w:cstheme="minorHAnsi"/>
          <w:bCs/>
          <w:lang w:eastAsia="es-ES"/>
        </w:rPr>
        <w:t>313</w:t>
      </w:r>
      <w:r w:rsidRPr="00A010E2">
        <w:rPr>
          <w:rFonts w:asciiTheme="minorHAnsi" w:hAnsiTheme="minorHAnsi" w:cstheme="minorHAnsi"/>
          <w:lang w:eastAsia="es-ES"/>
        </w:rPr>
        <w:t xml:space="preserve">, El total de </w:t>
      </w:r>
      <w:r w:rsidRPr="00A010E2">
        <w:rPr>
          <w:rFonts w:asciiTheme="minorHAnsi" w:hAnsiTheme="minorHAnsi" w:cstheme="minorHAnsi"/>
          <w:bCs/>
          <w:lang w:eastAsia="es-ES"/>
        </w:rPr>
        <w:t>hombres</w:t>
      </w:r>
      <w:r w:rsidRPr="00A010E2">
        <w:rPr>
          <w:rFonts w:asciiTheme="minorHAnsi" w:hAnsiTheme="minorHAnsi" w:cstheme="minorHAnsi"/>
          <w:lang w:eastAsia="es-ES"/>
        </w:rPr>
        <w:t xml:space="preserve"> fue de </w:t>
      </w:r>
      <w:r w:rsidRPr="00A010E2">
        <w:rPr>
          <w:rFonts w:asciiTheme="minorHAnsi" w:hAnsiTheme="minorHAnsi" w:cstheme="minorHAnsi"/>
          <w:bCs/>
          <w:lang w:eastAsia="es-ES"/>
        </w:rPr>
        <w:t>42</w:t>
      </w:r>
      <w:r w:rsidRPr="00A010E2">
        <w:rPr>
          <w:rFonts w:asciiTheme="minorHAnsi" w:hAnsiTheme="minorHAnsi" w:cstheme="minorHAnsi"/>
          <w:lang w:eastAsia="es-ES"/>
        </w:rPr>
        <w:t xml:space="preserve">, y solo hubo </w:t>
      </w:r>
      <w:r w:rsidRPr="00A010E2">
        <w:rPr>
          <w:rFonts w:asciiTheme="minorHAnsi" w:hAnsiTheme="minorHAnsi" w:cstheme="minorHAnsi"/>
          <w:bCs/>
          <w:lang w:eastAsia="es-ES"/>
        </w:rPr>
        <w:t>2</w:t>
      </w:r>
      <w:r w:rsidRPr="00A010E2">
        <w:rPr>
          <w:rFonts w:asciiTheme="minorHAnsi" w:hAnsiTheme="minorHAnsi" w:cstheme="minorHAnsi"/>
          <w:lang w:eastAsia="es-ES"/>
        </w:rPr>
        <w:t xml:space="preserve"> personas </w:t>
      </w:r>
      <w:r w:rsidRPr="00A010E2">
        <w:rPr>
          <w:rFonts w:asciiTheme="minorHAnsi" w:hAnsiTheme="minorHAnsi" w:cstheme="minorHAnsi"/>
          <w:bCs/>
          <w:lang w:eastAsia="es-ES"/>
        </w:rPr>
        <w:t>sin identificar</w:t>
      </w:r>
      <w:r w:rsidRPr="00A010E2">
        <w:rPr>
          <w:rFonts w:asciiTheme="minorHAnsi" w:hAnsiTheme="minorHAnsi" w:cstheme="minorHAnsi"/>
          <w:lang w:eastAsia="es-ES"/>
        </w:rPr>
        <w:t>.</w:t>
      </w:r>
    </w:p>
    <w:p w14:paraId="7E6540A6" w14:textId="77777777" w:rsidR="005754F8" w:rsidRPr="00A010E2" w:rsidRDefault="005754F8" w:rsidP="00A010E2">
      <w:pPr>
        <w:spacing w:line="276" w:lineRule="auto"/>
        <w:rPr>
          <w:rFonts w:asciiTheme="minorHAnsi" w:hAnsiTheme="minorHAnsi" w:cstheme="minorHAnsi"/>
          <w:lang w:eastAsia="es-ES"/>
        </w:rPr>
      </w:pPr>
    </w:p>
    <w:tbl>
      <w:tblPr>
        <w:tblStyle w:val="Tablanormal32"/>
        <w:tblW w:w="10188" w:type="dxa"/>
        <w:jc w:val="center"/>
        <w:tblLayout w:type="fixed"/>
        <w:tblLook w:val="04A0" w:firstRow="1" w:lastRow="0" w:firstColumn="1" w:lastColumn="0" w:noHBand="0" w:noVBand="1"/>
      </w:tblPr>
      <w:tblGrid>
        <w:gridCol w:w="2384"/>
        <w:gridCol w:w="1736"/>
        <w:gridCol w:w="1730"/>
        <w:gridCol w:w="1017"/>
        <w:gridCol w:w="865"/>
        <w:gridCol w:w="1618"/>
        <w:gridCol w:w="838"/>
      </w:tblGrid>
      <w:tr w:rsidR="005754F8" w:rsidRPr="005754F8" w14:paraId="0F41446C" w14:textId="77777777" w:rsidTr="005754F8">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100" w:firstRow="0" w:lastRow="0" w:firstColumn="1" w:lastColumn="0" w:oddVBand="0" w:evenVBand="0" w:oddHBand="0" w:evenHBand="0" w:firstRowFirstColumn="1" w:firstRowLastColumn="0" w:lastRowFirstColumn="0" w:lastRowLastColumn="0"/>
            <w:tcW w:w="2384" w:type="dxa"/>
            <w:vAlign w:val="center"/>
            <w:hideMark/>
          </w:tcPr>
          <w:bookmarkEnd w:id="19"/>
          <w:p w14:paraId="308C9A52" w14:textId="77777777" w:rsidR="005754F8" w:rsidRPr="005754F8" w:rsidRDefault="005754F8" w:rsidP="005754F8">
            <w:pPr>
              <w:spacing w:before="0" w:after="0" w:line="240" w:lineRule="auto"/>
              <w:jc w:val="center"/>
              <w:rPr>
                <w:rFonts w:ascii="Arial" w:hAnsi="Arial" w:cs="Arial"/>
                <w:sz w:val="18"/>
                <w:szCs w:val="18"/>
              </w:rPr>
            </w:pPr>
            <w:r w:rsidRPr="005754F8">
              <w:rPr>
                <w:rFonts w:ascii="Arial" w:hAnsi="Arial" w:cs="Arial"/>
                <w:sz w:val="18"/>
                <w:szCs w:val="18"/>
              </w:rPr>
              <w:t>FECHA</w:t>
            </w:r>
          </w:p>
        </w:tc>
        <w:tc>
          <w:tcPr>
            <w:tcW w:w="1736" w:type="dxa"/>
            <w:vAlign w:val="center"/>
            <w:hideMark/>
          </w:tcPr>
          <w:p w14:paraId="1D0918A1"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DEPARTAMENTO</w:t>
            </w:r>
          </w:p>
        </w:tc>
        <w:tc>
          <w:tcPr>
            <w:tcW w:w="1730" w:type="dxa"/>
            <w:vAlign w:val="center"/>
            <w:hideMark/>
          </w:tcPr>
          <w:p w14:paraId="01028DFE"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MUNICIPIO</w:t>
            </w:r>
          </w:p>
        </w:tc>
        <w:tc>
          <w:tcPr>
            <w:tcW w:w="1017" w:type="dxa"/>
            <w:vAlign w:val="center"/>
            <w:hideMark/>
          </w:tcPr>
          <w:p w14:paraId="5A0DF0E9"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HOMBRE</w:t>
            </w:r>
          </w:p>
        </w:tc>
        <w:tc>
          <w:tcPr>
            <w:tcW w:w="865" w:type="dxa"/>
            <w:vAlign w:val="center"/>
            <w:hideMark/>
          </w:tcPr>
          <w:p w14:paraId="63DFF7DB"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MUJER</w:t>
            </w:r>
          </w:p>
        </w:tc>
        <w:tc>
          <w:tcPr>
            <w:tcW w:w="1618" w:type="dxa"/>
            <w:vAlign w:val="center"/>
            <w:hideMark/>
          </w:tcPr>
          <w:p w14:paraId="2234705D"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SIN IDENTIFICAR</w:t>
            </w:r>
          </w:p>
        </w:tc>
        <w:tc>
          <w:tcPr>
            <w:tcW w:w="838" w:type="dxa"/>
            <w:vAlign w:val="center"/>
            <w:hideMark/>
          </w:tcPr>
          <w:p w14:paraId="50C77787" w14:textId="77777777" w:rsidR="005754F8" w:rsidRPr="005754F8" w:rsidRDefault="005754F8" w:rsidP="005754F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5754F8">
              <w:rPr>
                <w:rFonts w:ascii="Arial" w:hAnsi="Arial" w:cs="Arial"/>
                <w:sz w:val="18"/>
                <w:szCs w:val="18"/>
              </w:rPr>
              <w:t>TOTAL</w:t>
            </w:r>
          </w:p>
        </w:tc>
      </w:tr>
      <w:tr w:rsidR="005754F8" w:rsidRPr="005754F8" w14:paraId="3903D2C9" w14:textId="77777777" w:rsidTr="005754F8">
        <w:trPr>
          <w:cnfStyle w:val="000000100000" w:firstRow="0" w:lastRow="0" w:firstColumn="0" w:lastColumn="0" w:oddVBand="0" w:evenVBand="0" w:oddHBand="1"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2384" w:type="dxa"/>
            <w:vAlign w:val="center"/>
            <w:hideMark/>
          </w:tcPr>
          <w:p w14:paraId="55EA968F" w14:textId="77777777" w:rsidR="005754F8" w:rsidRPr="005754F8" w:rsidRDefault="005754F8" w:rsidP="005754F8">
            <w:pPr>
              <w:spacing w:before="0" w:after="0" w:line="240" w:lineRule="auto"/>
              <w:jc w:val="center"/>
              <w:rPr>
                <w:rFonts w:ascii="Arial" w:hAnsi="Arial" w:cs="Arial"/>
                <w:sz w:val="16"/>
                <w:szCs w:val="16"/>
              </w:rPr>
            </w:pPr>
            <w:r w:rsidRPr="005754F8">
              <w:rPr>
                <w:rFonts w:ascii="Arial" w:hAnsi="Arial" w:cs="Arial"/>
                <w:sz w:val="16"/>
                <w:szCs w:val="16"/>
              </w:rPr>
              <w:t>12 de junio 2025</w:t>
            </w:r>
          </w:p>
        </w:tc>
        <w:tc>
          <w:tcPr>
            <w:tcW w:w="1736" w:type="dxa"/>
            <w:vAlign w:val="center"/>
            <w:hideMark/>
          </w:tcPr>
          <w:p w14:paraId="239ED60D"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SUCRE</w:t>
            </w:r>
          </w:p>
        </w:tc>
        <w:tc>
          <w:tcPr>
            <w:tcW w:w="1730" w:type="dxa"/>
            <w:vAlign w:val="center"/>
            <w:hideMark/>
          </w:tcPr>
          <w:p w14:paraId="1F866BFE"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TOLÚ VIEJO</w:t>
            </w:r>
          </w:p>
        </w:tc>
        <w:tc>
          <w:tcPr>
            <w:tcW w:w="1017" w:type="dxa"/>
            <w:vAlign w:val="center"/>
            <w:hideMark/>
          </w:tcPr>
          <w:p w14:paraId="02E9BCC1"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2</w:t>
            </w:r>
          </w:p>
        </w:tc>
        <w:tc>
          <w:tcPr>
            <w:tcW w:w="865" w:type="dxa"/>
            <w:vAlign w:val="center"/>
            <w:hideMark/>
          </w:tcPr>
          <w:p w14:paraId="5BFAE48B"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67</w:t>
            </w:r>
          </w:p>
        </w:tc>
        <w:tc>
          <w:tcPr>
            <w:tcW w:w="1618" w:type="dxa"/>
            <w:vAlign w:val="center"/>
            <w:hideMark/>
          </w:tcPr>
          <w:p w14:paraId="431E9DB0"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1</w:t>
            </w:r>
          </w:p>
        </w:tc>
        <w:tc>
          <w:tcPr>
            <w:tcW w:w="838" w:type="dxa"/>
            <w:vAlign w:val="center"/>
            <w:hideMark/>
          </w:tcPr>
          <w:p w14:paraId="089436B7"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70</w:t>
            </w:r>
          </w:p>
        </w:tc>
      </w:tr>
      <w:tr w:rsidR="005754F8" w:rsidRPr="005754F8" w14:paraId="3AF46D75" w14:textId="77777777" w:rsidTr="005754F8">
        <w:trPr>
          <w:trHeight w:val="207"/>
          <w:jc w:val="center"/>
        </w:trPr>
        <w:tc>
          <w:tcPr>
            <w:cnfStyle w:val="001000000000" w:firstRow="0" w:lastRow="0" w:firstColumn="1" w:lastColumn="0" w:oddVBand="0" w:evenVBand="0" w:oddHBand="0" w:evenHBand="0" w:firstRowFirstColumn="0" w:firstRowLastColumn="0" w:lastRowFirstColumn="0" w:lastRowLastColumn="0"/>
            <w:tcW w:w="2384" w:type="dxa"/>
            <w:vAlign w:val="center"/>
            <w:hideMark/>
          </w:tcPr>
          <w:p w14:paraId="62BA4DB9" w14:textId="77777777" w:rsidR="005754F8" w:rsidRPr="005754F8" w:rsidRDefault="005754F8" w:rsidP="005754F8">
            <w:pPr>
              <w:spacing w:before="0" w:after="0" w:line="240" w:lineRule="auto"/>
              <w:jc w:val="center"/>
              <w:rPr>
                <w:rFonts w:ascii="Arial" w:hAnsi="Arial" w:cs="Arial"/>
                <w:sz w:val="16"/>
                <w:szCs w:val="16"/>
              </w:rPr>
            </w:pPr>
            <w:r w:rsidRPr="005754F8">
              <w:rPr>
                <w:rFonts w:ascii="Arial" w:hAnsi="Arial" w:cs="Arial"/>
                <w:sz w:val="16"/>
                <w:szCs w:val="16"/>
              </w:rPr>
              <w:t>13 de junio 2025</w:t>
            </w:r>
          </w:p>
        </w:tc>
        <w:tc>
          <w:tcPr>
            <w:tcW w:w="1736" w:type="dxa"/>
            <w:vAlign w:val="center"/>
            <w:hideMark/>
          </w:tcPr>
          <w:p w14:paraId="204490D8"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SUCRE</w:t>
            </w:r>
          </w:p>
        </w:tc>
        <w:tc>
          <w:tcPr>
            <w:tcW w:w="1730" w:type="dxa"/>
            <w:vAlign w:val="center"/>
            <w:hideMark/>
          </w:tcPr>
          <w:p w14:paraId="017571C2"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MORROA</w:t>
            </w:r>
          </w:p>
        </w:tc>
        <w:tc>
          <w:tcPr>
            <w:tcW w:w="1017" w:type="dxa"/>
            <w:vAlign w:val="center"/>
            <w:hideMark/>
          </w:tcPr>
          <w:p w14:paraId="1199D74D"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8</w:t>
            </w:r>
          </w:p>
        </w:tc>
        <w:tc>
          <w:tcPr>
            <w:tcW w:w="865" w:type="dxa"/>
            <w:vAlign w:val="center"/>
            <w:hideMark/>
          </w:tcPr>
          <w:p w14:paraId="55E564D0"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63</w:t>
            </w:r>
          </w:p>
        </w:tc>
        <w:tc>
          <w:tcPr>
            <w:tcW w:w="1618" w:type="dxa"/>
            <w:vAlign w:val="center"/>
            <w:hideMark/>
          </w:tcPr>
          <w:p w14:paraId="5C595B9C"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1</w:t>
            </w:r>
          </w:p>
        </w:tc>
        <w:tc>
          <w:tcPr>
            <w:tcW w:w="838" w:type="dxa"/>
            <w:vAlign w:val="center"/>
            <w:hideMark/>
          </w:tcPr>
          <w:p w14:paraId="6B1C624F"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72</w:t>
            </w:r>
          </w:p>
        </w:tc>
      </w:tr>
      <w:tr w:rsidR="005754F8" w:rsidRPr="005754F8" w14:paraId="64B60FFF" w14:textId="77777777" w:rsidTr="005754F8">
        <w:trPr>
          <w:cnfStyle w:val="000000100000" w:firstRow="0" w:lastRow="0" w:firstColumn="0" w:lastColumn="0" w:oddVBand="0" w:evenVBand="0" w:oddHBand="1" w:evenHBand="0" w:firstRowFirstColumn="0" w:firstRowLastColumn="0" w:lastRowFirstColumn="0" w:lastRowLastColumn="0"/>
          <w:trHeight w:val="199"/>
          <w:jc w:val="center"/>
        </w:trPr>
        <w:tc>
          <w:tcPr>
            <w:cnfStyle w:val="001000000000" w:firstRow="0" w:lastRow="0" w:firstColumn="1" w:lastColumn="0" w:oddVBand="0" w:evenVBand="0" w:oddHBand="0" w:evenHBand="0" w:firstRowFirstColumn="0" w:firstRowLastColumn="0" w:lastRowFirstColumn="0" w:lastRowLastColumn="0"/>
            <w:tcW w:w="2384" w:type="dxa"/>
            <w:vAlign w:val="center"/>
            <w:hideMark/>
          </w:tcPr>
          <w:p w14:paraId="4E17E59D" w14:textId="77777777" w:rsidR="005754F8" w:rsidRPr="005754F8" w:rsidRDefault="005754F8" w:rsidP="005754F8">
            <w:pPr>
              <w:spacing w:before="0" w:after="0" w:line="240" w:lineRule="auto"/>
              <w:jc w:val="center"/>
              <w:rPr>
                <w:rFonts w:ascii="Arial" w:hAnsi="Arial" w:cs="Arial"/>
                <w:sz w:val="16"/>
                <w:szCs w:val="16"/>
              </w:rPr>
            </w:pPr>
            <w:r w:rsidRPr="005754F8">
              <w:rPr>
                <w:rFonts w:ascii="Arial" w:hAnsi="Arial" w:cs="Arial"/>
                <w:sz w:val="16"/>
                <w:szCs w:val="16"/>
              </w:rPr>
              <w:t>28 de junio 2025</w:t>
            </w:r>
          </w:p>
        </w:tc>
        <w:tc>
          <w:tcPr>
            <w:tcW w:w="1736" w:type="dxa"/>
            <w:vAlign w:val="center"/>
            <w:hideMark/>
          </w:tcPr>
          <w:p w14:paraId="05D09626"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TOLIMA</w:t>
            </w:r>
          </w:p>
        </w:tc>
        <w:tc>
          <w:tcPr>
            <w:tcW w:w="1730" w:type="dxa"/>
            <w:vAlign w:val="center"/>
            <w:hideMark/>
          </w:tcPr>
          <w:p w14:paraId="2E1CE8AD"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CHAPARRAL</w:t>
            </w:r>
          </w:p>
        </w:tc>
        <w:tc>
          <w:tcPr>
            <w:tcW w:w="1017" w:type="dxa"/>
            <w:vAlign w:val="center"/>
            <w:hideMark/>
          </w:tcPr>
          <w:p w14:paraId="26170985"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6</w:t>
            </w:r>
          </w:p>
        </w:tc>
        <w:tc>
          <w:tcPr>
            <w:tcW w:w="865" w:type="dxa"/>
            <w:vAlign w:val="center"/>
            <w:hideMark/>
          </w:tcPr>
          <w:p w14:paraId="5CD4F088"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54</w:t>
            </w:r>
          </w:p>
        </w:tc>
        <w:tc>
          <w:tcPr>
            <w:tcW w:w="1618" w:type="dxa"/>
            <w:vAlign w:val="center"/>
            <w:hideMark/>
          </w:tcPr>
          <w:p w14:paraId="701C7A9A"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0</w:t>
            </w:r>
          </w:p>
        </w:tc>
        <w:tc>
          <w:tcPr>
            <w:tcW w:w="838" w:type="dxa"/>
            <w:vAlign w:val="center"/>
            <w:hideMark/>
          </w:tcPr>
          <w:p w14:paraId="0F98670D"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60</w:t>
            </w:r>
          </w:p>
        </w:tc>
      </w:tr>
      <w:tr w:rsidR="005754F8" w:rsidRPr="005754F8" w14:paraId="04FE209C" w14:textId="77777777" w:rsidTr="005754F8">
        <w:trPr>
          <w:trHeight w:val="49"/>
          <w:jc w:val="center"/>
        </w:trPr>
        <w:tc>
          <w:tcPr>
            <w:cnfStyle w:val="001000000000" w:firstRow="0" w:lastRow="0" w:firstColumn="1" w:lastColumn="0" w:oddVBand="0" w:evenVBand="0" w:oddHBand="0" w:evenHBand="0" w:firstRowFirstColumn="0" w:firstRowLastColumn="0" w:lastRowFirstColumn="0" w:lastRowLastColumn="0"/>
            <w:tcW w:w="2384" w:type="dxa"/>
            <w:vAlign w:val="center"/>
            <w:hideMark/>
          </w:tcPr>
          <w:p w14:paraId="3790A545" w14:textId="38BA2DFD" w:rsidR="005754F8" w:rsidRPr="005754F8" w:rsidRDefault="005754F8" w:rsidP="005754F8">
            <w:pPr>
              <w:spacing w:before="0" w:after="0" w:line="240" w:lineRule="auto"/>
              <w:jc w:val="center"/>
              <w:rPr>
                <w:rFonts w:ascii="Arial" w:hAnsi="Arial" w:cs="Arial"/>
                <w:sz w:val="16"/>
                <w:szCs w:val="16"/>
              </w:rPr>
            </w:pPr>
            <w:r w:rsidRPr="005754F8">
              <w:rPr>
                <w:rFonts w:ascii="Arial" w:hAnsi="Arial" w:cs="Arial"/>
                <w:sz w:val="16"/>
                <w:szCs w:val="16"/>
              </w:rPr>
              <w:t>11 de septiembre 2025</w:t>
            </w:r>
          </w:p>
        </w:tc>
        <w:tc>
          <w:tcPr>
            <w:tcW w:w="1736" w:type="dxa"/>
            <w:vAlign w:val="center"/>
            <w:hideMark/>
          </w:tcPr>
          <w:p w14:paraId="432116AB"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CÓRDOBA</w:t>
            </w:r>
          </w:p>
        </w:tc>
        <w:tc>
          <w:tcPr>
            <w:tcW w:w="1730" w:type="dxa"/>
            <w:vAlign w:val="center"/>
            <w:hideMark/>
          </w:tcPr>
          <w:p w14:paraId="676F665A"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SAN JOSÉ DE URÉ</w:t>
            </w:r>
          </w:p>
        </w:tc>
        <w:tc>
          <w:tcPr>
            <w:tcW w:w="1017" w:type="dxa"/>
            <w:vAlign w:val="center"/>
            <w:hideMark/>
          </w:tcPr>
          <w:p w14:paraId="37B6686E"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19</w:t>
            </w:r>
          </w:p>
        </w:tc>
        <w:tc>
          <w:tcPr>
            <w:tcW w:w="865" w:type="dxa"/>
            <w:vAlign w:val="center"/>
            <w:hideMark/>
          </w:tcPr>
          <w:p w14:paraId="6BD126B7"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51</w:t>
            </w:r>
          </w:p>
        </w:tc>
        <w:tc>
          <w:tcPr>
            <w:tcW w:w="1618" w:type="dxa"/>
            <w:vAlign w:val="center"/>
            <w:hideMark/>
          </w:tcPr>
          <w:p w14:paraId="51C723C1"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0</w:t>
            </w:r>
          </w:p>
        </w:tc>
        <w:tc>
          <w:tcPr>
            <w:tcW w:w="838" w:type="dxa"/>
            <w:vAlign w:val="center"/>
            <w:hideMark/>
          </w:tcPr>
          <w:p w14:paraId="5FB384E5"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754F8">
              <w:rPr>
                <w:rFonts w:ascii="Arial" w:hAnsi="Arial" w:cs="Arial"/>
                <w:sz w:val="16"/>
                <w:szCs w:val="16"/>
              </w:rPr>
              <w:t>70</w:t>
            </w:r>
          </w:p>
        </w:tc>
      </w:tr>
      <w:tr w:rsidR="00A70858" w:rsidRPr="005754F8" w14:paraId="3D71E236" w14:textId="77777777" w:rsidTr="005754F8">
        <w:trPr>
          <w:cnfStyle w:val="000000100000" w:firstRow="0" w:lastRow="0" w:firstColumn="0" w:lastColumn="0" w:oddVBand="0" w:evenVBand="0" w:oddHBand="1" w:evenHBand="0" w:firstRowFirstColumn="0" w:firstRowLastColumn="0" w:lastRowFirstColumn="0" w:lastRowLastColumn="0"/>
          <w:trHeight w:val="208"/>
          <w:jc w:val="center"/>
        </w:trPr>
        <w:tc>
          <w:tcPr>
            <w:cnfStyle w:val="001000000000" w:firstRow="0" w:lastRow="0" w:firstColumn="1" w:lastColumn="0" w:oddVBand="0" w:evenVBand="0" w:oddHBand="0" w:evenHBand="0" w:firstRowFirstColumn="0" w:firstRowLastColumn="0" w:lastRowFirstColumn="0" w:lastRowLastColumn="0"/>
            <w:tcW w:w="2384" w:type="dxa"/>
            <w:tcBorders>
              <w:bottom w:val="single" w:sz="4" w:space="0" w:color="auto"/>
            </w:tcBorders>
            <w:vAlign w:val="center"/>
            <w:hideMark/>
          </w:tcPr>
          <w:p w14:paraId="2435A4DD" w14:textId="44258424" w:rsidR="005754F8" w:rsidRPr="005754F8" w:rsidRDefault="005754F8" w:rsidP="005754F8">
            <w:pPr>
              <w:spacing w:before="0" w:after="0" w:line="240" w:lineRule="auto"/>
              <w:jc w:val="center"/>
              <w:rPr>
                <w:rFonts w:ascii="Arial" w:hAnsi="Arial" w:cs="Arial"/>
                <w:sz w:val="16"/>
                <w:szCs w:val="16"/>
              </w:rPr>
            </w:pPr>
            <w:r w:rsidRPr="005754F8">
              <w:rPr>
                <w:rFonts w:ascii="Arial" w:hAnsi="Arial" w:cs="Arial"/>
                <w:sz w:val="16"/>
                <w:szCs w:val="16"/>
              </w:rPr>
              <w:t>12 de septiembre 2025</w:t>
            </w:r>
          </w:p>
        </w:tc>
        <w:tc>
          <w:tcPr>
            <w:tcW w:w="1736" w:type="dxa"/>
            <w:tcBorders>
              <w:bottom w:val="single" w:sz="4" w:space="0" w:color="auto"/>
            </w:tcBorders>
            <w:vAlign w:val="center"/>
            <w:hideMark/>
          </w:tcPr>
          <w:p w14:paraId="390281DC"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CÓRDOBA</w:t>
            </w:r>
          </w:p>
        </w:tc>
        <w:tc>
          <w:tcPr>
            <w:tcW w:w="1730" w:type="dxa"/>
            <w:tcBorders>
              <w:bottom w:val="single" w:sz="4" w:space="0" w:color="auto"/>
            </w:tcBorders>
            <w:vAlign w:val="center"/>
            <w:hideMark/>
          </w:tcPr>
          <w:p w14:paraId="303CAB04"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MONTELIBANO</w:t>
            </w:r>
          </w:p>
        </w:tc>
        <w:tc>
          <w:tcPr>
            <w:tcW w:w="1017" w:type="dxa"/>
            <w:tcBorders>
              <w:bottom w:val="single" w:sz="4" w:space="0" w:color="auto"/>
            </w:tcBorders>
            <w:vAlign w:val="center"/>
            <w:hideMark/>
          </w:tcPr>
          <w:p w14:paraId="227986FB"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7</w:t>
            </w:r>
          </w:p>
        </w:tc>
        <w:tc>
          <w:tcPr>
            <w:tcW w:w="865" w:type="dxa"/>
            <w:tcBorders>
              <w:bottom w:val="single" w:sz="4" w:space="0" w:color="auto"/>
            </w:tcBorders>
            <w:vAlign w:val="center"/>
            <w:hideMark/>
          </w:tcPr>
          <w:p w14:paraId="2B3C0C73"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78</w:t>
            </w:r>
          </w:p>
        </w:tc>
        <w:tc>
          <w:tcPr>
            <w:tcW w:w="1618" w:type="dxa"/>
            <w:tcBorders>
              <w:bottom w:val="single" w:sz="4" w:space="0" w:color="auto"/>
            </w:tcBorders>
            <w:vAlign w:val="center"/>
            <w:hideMark/>
          </w:tcPr>
          <w:p w14:paraId="39B65345"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0</w:t>
            </w:r>
          </w:p>
        </w:tc>
        <w:tc>
          <w:tcPr>
            <w:tcW w:w="838" w:type="dxa"/>
            <w:tcBorders>
              <w:bottom w:val="single" w:sz="4" w:space="0" w:color="auto"/>
            </w:tcBorders>
            <w:vAlign w:val="center"/>
            <w:hideMark/>
          </w:tcPr>
          <w:p w14:paraId="22A56073" w14:textId="77777777" w:rsidR="005754F8" w:rsidRPr="005754F8" w:rsidRDefault="005754F8" w:rsidP="005754F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754F8">
              <w:rPr>
                <w:rFonts w:ascii="Arial" w:hAnsi="Arial" w:cs="Arial"/>
                <w:sz w:val="16"/>
                <w:szCs w:val="16"/>
              </w:rPr>
              <w:t>85</w:t>
            </w:r>
          </w:p>
        </w:tc>
      </w:tr>
      <w:tr w:rsidR="005754F8" w:rsidRPr="005754F8" w14:paraId="2085E686" w14:textId="77777777" w:rsidTr="005754F8">
        <w:trPr>
          <w:trHeight w:val="225"/>
          <w:jc w:val="center"/>
        </w:trPr>
        <w:tc>
          <w:tcPr>
            <w:cnfStyle w:val="001000000000" w:firstRow="0" w:lastRow="0" w:firstColumn="1" w:lastColumn="0" w:oddVBand="0" w:evenVBand="0" w:oddHBand="0" w:evenHBand="0" w:firstRowFirstColumn="0" w:firstRowLastColumn="0" w:lastRowFirstColumn="0" w:lastRowLastColumn="0"/>
            <w:tcW w:w="2384" w:type="dxa"/>
            <w:tcBorders>
              <w:top w:val="single" w:sz="4" w:space="0" w:color="auto"/>
              <w:bottom w:val="single" w:sz="4" w:space="0" w:color="auto"/>
            </w:tcBorders>
            <w:vAlign w:val="center"/>
            <w:hideMark/>
          </w:tcPr>
          <w:p w14:paraId="55000191" w14:textId="77777777" w:rsidR="005754F8" w:rsidRPr="005754F8" w:rsidRDefault="005754F8" w:rsidP="005754F8">
            <w:pPr>
              <w:spacing w:before="0" w:after="0" w:line="240" w:lineRule="auto"/>
              <w:jc w:val="center"/>
              <w:rPr>
                <w:rFonts w:ascii="Arial" w:hAnsi="Arial" w:cs="Arial"/>
                <w:sz w:val="16"/>
                <w:szCs w:val="16"/>
              </w:rPr>
            </w:pPr>
          </w:p>
        </w:tc>
        <w:tc>
          <w:tcPr>
            <w:tcW w:w="1736" w:type="dxa"/>
            <w:tcBorders>
              <w:top w:val="single" w:sz="4" w:space="0" w:color="auto"/>
              <w:bottom w:val="single" w:sz="4" w:space="0" w:color="auto"/>
            </w:tcBorders>
            <w:vAlign w:val="center"/>
            <w:hideMark/>
          </w:tcPr>
          <w:p w14:paraId="7C48EA3E"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p>
        </w:tc>
        <w:tc>
          <w:tcPr>
            <w:tcW w:w="1730" w:type="dxa"/>
            <w:tcBorders>
              <w:top w:val="single" w:sz="4" w:space="0" w:color="auto"/>
              <w:bottom w:val="single" w:sz="4" w:space="0" w:color="auto"/>
            </w:tcBorders>
            <w:vAlign w:val="center"/>
            <w:hideMark/>
          </w:tcPr>
          <w:p w14:paraId="144F532C"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p>
        </w:tc>
        <w:tc>
          <w:tcPr>
            <w:tcW w:w="1017" w:type="dxa"/>
            <w:tcBorders>
              <w:top w:val="single" w:sz="4" w:space="0" w:color="auto"/>
              <w:bottom w:val="single" w:sz="4" w:space="0" w:color="auto"/>
            </w:tcBorders>
            <w:vAlign w:val="center"/>
            <w:hideMark/>
          </w:tcPr>
          <w:p w14:paraId="42368232"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754F8">
              <w:rPr>
                <w:rFonts w:ascii="Arial" w:hAnsi="Arial" w:cs="Arial"/>
                <w:b/>
                <w:bCs/>
                <w:sz w:val="20"/>
                <w:szCs w:val="20"/>
              </w:rPr>
              <w:t>42</w:t>
            </w:r>
          </w:p>
        </w:tc>
        <w:tc>
          <w:tcPr>
            <w:tcW w:w="865" w:type="dxa"/>
            <w:tcBorders>
              <w:top w:val="single" w:sz="4" w:space="0" w:color="auto"/>
              <w:bottom w:val="single" w:sz="4" w:space="0" w:color="auto"/>
            </w:tcBorders>
            <w:vAlign w:val="center"/>
            <w:hideMark/>
          </w:tcPr>
          <w:p w14:paraId="402D8F62"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754F8">
              <w:rPr>
                <w:rFonts w:ascii="Arial" w:hAnsi="Arial" w:cs="Arial"/>
                <w:b/>
                <w:bCs/>
                <w:sz w:val="20"/>
                <w:szCs w:val="20"/>
              </w:rPr>
              <w:t>313</w:t>
            </w:r>
          </w:p>
        </w:tc>
        <w:tc>
          <w:tcPr>
            <w:tcW w:w="1618" w:type="dxa"/>
            <w:tcBorders>
              <w:top w:val="single" w:sz="4" w:space="0" w:color="auto"/>
              <w:bottom w:val="single" w:sz="4" w:space="0" w:color="auto"/>
            </w:tcBorders>
            <w:vAlign w:val="center"/>
            <w:hideMark/>
          </w:tcPr>
          <w:p w14:paraId="2EE26690"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754F8">
              <w:rPr>
                <w:rFonts w:ascii="Arial" w:hAnsi="Arial" w:cs="Arial"/>
                <w:b/>
                <w:bCs/>
                <w:sz w:val="20"/>
                <w:szCs w:val="20"/>
              </w:rPr>
              <w:t>2</w:t>
            </w:r>
          </w:p>
        </w:tc>
        <w:tc>
          <w:tcPr>
            <w:tcW w:w="838" w:type="dxa"/>
            <w:tcBorders>
              <w:top w:val="single" w:sz="4" w:space="0" w:color="auto"/>
              <w:bottom w:val="single" w:sz="4" w:space="0" w:color="auto"/>
            </w:tcBorders>
            <w:vAlign w:val="center"/>
            <w:hideMark/>
          </w:tcPr>
          <w:p w14:paraId="3E85727C" w14:textId="77777777" w:rsidR="005754F8" w:rsidRPr="005754F8" w:rsidRDefault="005754F8" w:rsidP="005754F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754F8">
              <w:rPr>
                <w:rFonts w:ascii="Arial" w:hAnsi="Arial" w:cs="Arial"/>
                <w:b/>
                <w:bCs/>
                <w:sz w:val="20"/>
                <w:szCs w:val="20"/>
              </w:rPr>
              <w:t>357</w:t>
            </w:r>
          </w:p>
        </w:tc>
      </w:tr>
    </w:tbl>
    <w:p w14:paraId="3EFE5261" w14:textId="77777777" w:rsidR="00C26B4F" w:rsidRDefault="00C26B4F" w:rsidP="005754F8">
      <w:pPr>
        <w:rPr>
          <w:lang w:val="es-MX" w:eastAsia="es-ES"/>
        </w:rPr>
      </w:pPr>
    </w:p>
    <w:p w14:paraId="6CF1F8BC" w14:textId="19E2F457" w:rsidR="00325E86" w:rsidRPr="006E4498" w:rsidRDefault="486757F5" w:rsidP="00C45FF0">
      <w:pPr>
        <w:pStyle w:val="Ttulo2"/>
      </w:pPr>
      <w:bookmarkStart w:id="20" w:name="_Toc213774852"/>
      <w:r w:rsidRPr="006E4498">
        <w:t xml:space="preserve">Aseguramiento de salvaguardas </w:t>
      </w:r>
      <w:r w:rsidR="00C266E9" w:rsidRPr="006E4498">
        <w:t>sociales y</w:t>
      </w:r>
      <w:r w:rsidR="00360DDD" w:rsidRPr="006E4498">
        <w:t xml:space="preserve"> </w:t>
      </w:r>
      <w:r w:rsidR="00C266E9" w:rsidRPr="006E4498">
        <w:t>ambiéntales</w:t>
      </w:r>
      <w:r w:rsidR="00360DDD" w:rsidRPr="006E4498">
        <w:t xml:space="preserve"> </w:t>
      </w:r>
      <w:r w:rsidRPr="006E4498">
        <w:t>en el desarrollo de Acuerdos de Conservación P</w:t>
      </w:r>
      <w:r w:rsidR="00AE4F7D">
        <w:t xml:space="preserve">arques </w:t>
      </w:r>
      <w:r w:rsidRPr="006E4498">
        <w:t>N</w:t>
      </w:r>
      <w:r w:rsidR="00AE4F7D">
        <w:t xml:space="preserve">acionales </w:t>
      </w:r>
      <w:r w:rsidRPr="006E4498">
        <w:t>N</w:t>
      </w:r>
      <w:r w:rsidR="00AE4F7D">
        <w:t>aturales de Colombia - PNNC</w:t>
      </w:r>
      <w:bookmarkEnd w:id="20"/>
    </w:p>
    <w:p w14:paraId="26CCF7AF" w14:textId="77777777" w:rsidR="00AE4139" w:rsidRDefault="00AE4139" w:rsidP="00FA2942">
      <w:pPr>
        <w:pStyle w:val="Ttulo3"/>
      </w:pPr>
      <w:bookmarkStart w:id="21" w:name="_Toc213774853"/>
      <w:r w:rsidRPr="006E4498">
        <w:t>SALVAGUARDAS SOCIALES</w:t>
      </w:r>
      <w:bookmarkEnd w:id="21"/>
    </w:p>
    <w:p w14:paraId="317D6164" w14:textId="77777777" w:rsidR="00BB5BBD" w:rsidRPr="00BB5BBD" w:rsidRDefault="00BB5BBD" w:rsidP="00BB5BBD">
      <w:pPr>
        <w:pStyle w:val="Ttulo4"/>
        <w:rPr>
          <w:rFonts w:asciiTheme="minorHAnsi" w:hAnsiTheme="minorHAnsi" w:cstheme="minorHAnsi"/>
          <w:i w:val="0"/>
          <w:iCs w:val="0"/>
          <w:lang w:eastAsia="es-ES"/>
        </w:rPr>
      </w:pPr>
      <w:r w:rsidRPr="00BB5BBD">
        <w:rPr>
          <w:rFonts w:asciiTheme="minorHAnsi" w:hAnsiTheme="minorHAnsi" w:cstheme="minorHAnsi"/>
          <w:i w:val="0"/>
          <w:iCs w:val="0"/>
          <w:lang w:eastAsia="es-ES"/>
        </w:rPr>
        <w:t xml:space="preserve">SEGUIMIENTO A LOS ACUERDOS DE CONSERVACIÓN CON FAMILIAS CAMPESINAS VULNERABLES </w:t>
      </w:r>
    </w:p>
    <w:p w14:paraId="320DF81F" w14:textId="77777777" w:rsidR="00BB5BBD" w:rsidRPr="00BB5BBD" w:rsidRDefault="00BB5BBD" w:rsidP="00BB5BBD">
      <w:pPr>
        <w:spacing w:line="276" w:lineRule="auto"/>
        <w:rPr>
          <w:rFonts w:asciiTheme="minorHAnsi" w:hAnsiTheme="minorHAnsi" w:cstheme="minorHAnsi"/>
          <w:lang w:eastAsia="es-ES"/>
        </w:rPr>
      </w:pPr>
      <w:r w:rsidRPr="00BB5BBD">
        <w:rPr>
          <w:rFonts w:asciiTheme="minorHAnsi" w:hAnsiTheme="minorHAnsi" w:cstheme="minorHAnsi"/>
          <w:lang w:eastAsia="es-ES"/>
        </w:rPr>
        <w:t xml:space="preserve">En el marco de los acuerdos de conservación con familias campesinas, el presente periodo de reporte ha sido de los más desafiantes en términos de implementación y seguimiento a los acuerdos. Si, bien en el mes de julio se suscribió el Acuerdo Interinstitucional que permitió dar continuidad a la contratación del operador 2, durante el tercer trimestre del año, no se alcanzó a formalizar dicha contratación, y las familias campesinas siguen en espera de la mayor parte de las implementaciones. En todo caso, se continuaron dinamizando los componentes de educación ambiental y restauración ecológica participativa, relacionados en las salvaguardas ambientales. El desarrollo de estos talleres permitió el incremento de la participación (de 18% a 29% con respecto al primer semestre del año 2025), de población campesina de niños, niñas y adolescentes, impactados por el proyecto y en relación con el PNN Paramillo. </w:t>
      </w:r>
    </w:p>
    <w:p w14:paraId="5CF478FA" w14:textId="77777777" w:rsidR="00BB5BBD" w:rsidRPr="00BB5BBD" w:rsidRDefault="00BB5BBD" w:rsidP="00BB5BBD">
      <w:pPr>
        <w:pStyle w:val="Ttulo4"/>
        <w:spacing w:line="276" w:lineRule="auto"/>
        <w:rPr>
          <w:rFonts w:asciiTheme="minorHAnsi" w:hAnsiTheme="minorHAnsi" w:cstheme="minorHAnsi"/>
          <w:i w:val="0"/>
          <w:iCs w:val="0"/>
          <w:lang w:eastAsia="es-ES"/>
        </w:rPr>
      </w:pPr>
      <w:r w:rsidRPr="00BB5BBD">
        <w:rPr>
          <w:rFonts w:asciiTheme="minorHAnsi" w:hAnsiTheme="minorHAnsi" w:cstheme="minorHAnsi"/>
          <w:i w:val="0"/>
          <w:iCs w:val="0"/>
          <w:lang w:eastAsia="es-ES"/>
        </w:rPr>
        <w:t>GESTIONES COMPLEMENTARIAS A LOS ACUERDOS DE CONSERVACIÓN</w:t>
      </w:r>
    </w:p>
    <w:p w14:paraId="3F1FB539" w14:textId="29D2061C" w:rsidR="005754F8" w:rsidRPr="00BB5BBD" w:rsidRDefault="00BB5BBD" w:rsidP="00BB5BBD">
      <w:pPr>
        <w:spacing w:line="276" w:lineRule="auto"/>
        <w:rPr>
          <w:rFonts w:asciiTheme="minorHAnsi" w:hAnsiTheme="minorHAnsi" w:cstheme="minorHAnsi"/>
          <w:lang w:eastAsia="es-ES"/>
        </w:rPr>
      </w:pPr>
      <w:r w:rsidRPr="00BB5BBD">
        <w:rPr>
          <w:rFonts w:asciiTheme="minorHAnsi" w:hAnsiTheme="minorHAnsi" w:cstheme="minorHAnsi"/>
          <w:lang w:eastAsia="es-ES"/>
        </w:rPr>
        <w:t xml:space="preserve">Adicionalmente, se avanzaron en este periodo las gestiones interinstitucionales e intersectoriales que impactan a las familias firmantes de acuerdos de conservación en el PNN Paramillo y contribuyen al cumplimiento de los acuerdos. Por un lado, con recurso de Parques Nacionales Naturales se firmó un convenio con la Federación de Cacaoteros – FEDECACAO de la subregional de Córdoba, para fortalecer la transición agroecológica a sistemas agroforestales de cacao, como acción complementaria para la implementación de los acuerdos de conservación </w:t>
      </w:r>
      <w:r w:rsidRPr="00BB5BBD">
        <w:rPr>
          <w:rFonts w:asciiTheme="minorHAnsi" w:hAnsiTheme="minorHAnsi" w:cstheme="minorHAnsi"/>
          <w:lang w:eastAsia="es-ES"/>
        </w:rPr>
        <w:lastRenderedPageBreak/>
        <w:t>suscritos en cumplimiento de la meta del Indicador 5.4. Este convenio contempla acompañamiento técnico, insumos, plan de fertilización, entre otros apoyos. Por otro lado, con la Dirección de Sustitución de Cultivos de Uso Ilícito – DSCI se avanzó en el cruce de información que permitió viabilizar a 63 beneficiarios del programa PNIS que ya cuentan con acuerdo de conservación y podrán implementar su proyecto productivo alternativo en conformidad con la zonificación pactada en el acuerdo suscrito en el marco del indicador 5.4.</w:t>
      </w:r>
    </w:p>
    <w:p w14:paraId="508B5459" w14:textId="77777777" w:rsidR="00AE4139" w:rsidRPr="00BB5BBD" w:rsidRDefault="00AE4139" w:rsidP="00BB5BBD">
      <w:pPr>
        <w:pStyle w:val="Ttulo3"/>
        <w:spacing w:line="276" w:lineRule="auto"/>
        <w:rPr>
          <w:rFonts w:asciiTheme="minorHAnsi" w:hAnsiTheme="minorHAnsi" w:cstheme="minorHAnsi"/>
        </w:rPr>
      </w:pPr>
      <w:bookmarkStart w:id="22" w:name="_Toc213774854"/>
      <w:r w:rsidRPr="00BB5BBD">
        <w:rPr>
          <w:rFonts w:asciiTheme="minorHAnsi" w:hAnsiTheme="minorHAnsi" w:cstheme="minorHAnsi"/>
        </w:rPr>
        <w:t>SALVAGUARDAS AMBIENTALES</w:t>
      </w:r>
      <w:bookmarkEnd w:id="22"/>
    </w:p>
    <w:p w14:paraId="6D8B7B16" w14:textId="77777777" w:rsidR="00BB5BBD" w:rsidRPr="00BB5BBD" w:rsidRDefault="00BB5BBD" w:rsidP="00BB5BBD">
      <w:pPr>
        <w:pStyle w:val="Ttulo4"/>
        <w:spacing w:line="276" w:lineRule="auto"/>
        <w:rPr>
          <w:rFonts w:asciiTheme="minorHAnsi" w:hAnsiTheme="minorHAnsi" w:cstheme="minorHAnsi"/>
          <w:i w:val="0"/>
          <w:iCs w:val="0"/>
          <w:lang w:eastAsia="es-ES"/>
        </w:rPr>
      </w:pPr>
      <w:r w:rsidRPr="00BB5BBD">
        <w:rPr>
          <w:rFonts w:asciiTheme="minorHAnsi" w:hAnsiTheme="minorHAnsi" w:cstheme="minorHAnsi"/>
          <w:i w:val="0"/>
          <w:iCs w:val="0"/>
          <w:lang w:eastAsia="es-ES"/>
        </w:rPr>
        <w:t>Acuerdos de educación ambiental con mejoramiento de infraestructura comunitaria</w:t>
      </w:r>
    </w:p>
    <w:p w14:paraId="1AFDF3B4" w14:textId="77777777" w:rsidR="00BB5BBD" w:rsidRPr="00BB5BBD" w:rsidRDefault="00BB5BBD" w:rsidP="00BB5BBD">
      <w:pPr>
        <w:spacing w:after="0" w:line="276" w:lineRule="auto"/>
        <w:rPr>
          <w:rFonts w:asciiTheme="minorHAnsi" w:hAnsiTheme="minorHAnsi" w:cstheme="minorHAnsi"/>
        </w:rPr>
      </w:pPr>
      <w:r w:rsidRPr="00BB5BBD">
        <w:rPr>
          <w:rFonts w:asciiTheme="minorHAnsi" w:hAnsiTheme="minorHAnsi" w:cstheme="minorHAnsi"/>
        </w:rPr>
        <w:t xml:space="preserve">En el marco de los acuerdos de conservación con dos (2) Instituciones Educativas en siete sedes que se encuentran al interior del PNN Paramillo, asociados a actividades de educación ambiental y mejoramiento de infraestructura comunitaria, durante el tercer trimestre del año 2025, se avanzó con la realización de nueve (9) talleres de Educación Ambiental relacionados con las siguientes temáticas: </w:t>
      </w:r>
    </w:p>
    <w:p w14:paraId="1B7B0BD9" w14:textId="77777777" w:rsidR="00BB5BBD" w:rsidRPr="00BB5BBD" w:rsidRDefault="00BB5BBD" w:rsidP="00BB5BBD">
      <w:pPr>
        <w:spacing w:after="0" w:line="276" w:lineRule="auto"/>
        <w:rPr>
          <w:rFonts w:asciiTheme="minorHAnsi" w:hAnsiTheme="minorHAnsi" w:cstheme="minorHAnsi"/>
        </w:rPr>
      </w:pPr>
    </w:p>
    <w:tbl>
      <w:tblPr>
        <w:tblStyle w:val="Tablaconcuadrcula"/>
        <w:tblW w:w="0" w:type="auto"/>
        <w:jc w:val="center"/>
        <w:tblLook w:val="04A0" w:firstRow="1" w:lastRow="0" w:firstColumn="1" w:lastColumn="0" w:noHBand="0" w:noVBand="1"/>
      </w:tblPr>
      <w:tblGrid>
        <w:gridCol w:w="861"/>
        <w:gridCol w:w="1984"/>
        <w:gridCol w:w="1701"/>
        <w:gridCol w:w="4297"/>
      </w:tblGrid>
      <w:tr w:rsidR="00BB5BBD" w:rsidRPr="00BB5BBD" w14:paraId="37FE63AA" w14:textId="77777777" w:rsidTr="00BB5BBD">
        <w:trPr>
          <w:jc w:val="center"/>
        </w:trPr>
        <w:tc>
          <w:tcPr>
            <w:tcW w:w="846" w:type="dxa"/>
            <w:shd w:val="clear" w:color="auto" w:fill="B2A1C7" w:themeFill="accent4" w:themeFillTint="99"/>
            <w:vAlign w:val="center"/>
          </w:tcPr>
          <w:p w14:paraId="5A8233EF" w14:textId="77777777" w:rsidR="00BB5BBD" w:rsidRPr="00BB5BBD" w:rsidRDefault="00BB5BBD" w:rsidP="00BB5BBD">
            <w:pPr>
              <w:spacing w:before="0" w:after="0" w:line="240" w:lineRule="auto"/>
              <w:jc w:val="center"/>
              <w:rPr>
                <w:rFonts w:asciiTheme="minorHAnsi" w:hAnsiTheme="minorHAnsi" w:cstheme="minorHAnsi"/>
                <w:b/>
                <w:bCs/>
                <w:sz w:val="20"/>
                <w:szCs w:val="20"/>
              </w:rPr>
            </w:pPr>
            <w:r w:rsidRPr="00BB5BBD">
              <w:rPr>
                <w:rFonts w:asciiTheme="minorHAnsi" w:hAnsiTheme="minorHAnsi" w:cstheme="minorHAnsi"/>
                <w:b/>
                <w:bCs/>
                <w:sz w:val="20"/>
                <w:szCs w:val="20"/>
              </w:rPr>
              <w:t>SECTOR</w:t>
            </w:r>
          </w:p>
        </w:tc>
        <w:tc>
          <w:tcPr>
            <w:tcW w:w="1984" w:type="dxa"/>
            <w:shd w:val="clear" w:color="auto" w:fill="B2A1C7" w:themeFill="accent4" w:themeFillTint="99"/>
            <w:vAlign w:val="center"/>
          </w:tcPr>
          <w:p w14:paraId="500F4931" w14:textId="77777777" w:rsidR="00BB5BBD" w:rsidRPr="00BB5BBD" w:rsidRDefault="00BB5BBD" w:rsidP="00BB5BBD">
            <w:pPr>
              <w:spacing w:before="0" w:after="0" w:line="240" w:lineRule="auto"/>
              <w:jc w:val="center"/>
              <w:rPr>
                <w:rFonts w:asciiTheme="minorHAnsi" w:hAnsiTheme="minorHAnsi" w:cstheme="minorHAnsi"/>
                <w:b/>
                <w:bCs/>
                <w:sz w:val="20"/>
                <w:szCs w:val="20"/>
              </w:rPr>
            </w:pPr>
            <w:r w:rsidRPr="00BB5BBD">
              <w:rPr>
                <w:rFonts w:asciiTheme="minorHAnsi" w:hAnsiTheme="minorHAnsi" w:cstheme="minorHAnsi"/>
                <w:b/>
                <w:bCs/>
                <w:sz w:val="20"/>
                <w:szCs w:val="20"/>
              </w:rPr>
              <w:t>INSTITUCIÓN EDUCATIVA</w:t>
            </w:r>
          </w:p>
        </w:tc>
        <w:tc>
          <w:tcPr>
            <w:tcW w:w="1701" w:type="dxa"/>
            <w:shd w:val="clear" w:color="auto" w:fill="B2A1C7" w:themeFill="accent4" w:themeFillTint="99"/>
            <w:vAlign w:val="center"/>
          </w:tcPr>
          <w:p w14:paraId="7577AFD2" w14:textId="77777777" w:rsidR="00BB5BBD" w:rsidRPr="00BB5BBD" w:rsidRDefault="00BB5BBD" w:rsidP="00BB5BBD">
            <w:pPr>
              <w:spacing w:before="0" w:after="0" w:line="240" w:lineRule="auto"/>
              <w:jc w:val="center"/>
              <w:rPr>
                <w:rFonts w:asciiTheme="minorHAnsi" w:hAnsiTheme="minorHAnsi" w:cstheme="minorHAnsi"/>
                <w:b/>
                <w:bCs/>
                <w:sz w:val="20"/>
                <w:szCs w:val="20"/>
              </w:rPr>
            </w:pPr>
            <w:r w:rsidRPr="00BB5BBD">
              <w:rPr>
                <w:rFonts w:asciiTheme="minorHAnsi" w:hAnsiTheme="minorHAnsi" w:cstheme="minorHAnsi"/>
                <w:b/>
                <w:bCs/>
                <w:sz w:val="20"/>
                <w:szCs w:val="20"/>
              </w:rPr>
              <w:t>Veredas/sedes</w:t>
            </w:r>
          </w:p>
        </w:tc>
        <w:tc>
          <w:tcPr>
            <w:tcW w:w="4297" w:type="dxa"/>
            <w:shd w:val="clear" w:color="auto" w:fill="B2A1C7" w:themeFill="accent4" w:themeFillTint="99"/>
            <w:vAlign w:val="center"/>
          </w:tcPr>
          <w:p w14:paraId="0BA0EF06" w14:textId="77777777" w:rsidR="00BB5BBD" w:rsidRPr="00BB5BBD" w:rsidRDefault="00BB5BBD" w:rsidP="00BB5BBD">
            <w:pPr>
              <w:spacing w:before="0" w:after="0" w:line="240" w:lineRule="auto"/>
              <w:jc w:val="center"/>
              <w:rPr>
                <w:rFonts w:asciiTheme="minorHAnsi" w:hAnsiTheme="minorHAnsi" w:cstheme="minorHAnsi"/>
                <w:b/>
                <w:bCs/>
                <w:sz w:val="20"/>
                <w:szCs w:val="20"/>
              </w:rPr>
            </w:pPr>
            <w:r w:rsidRPr="00BB5BBD">
              <w:rPr>
                <w:rFonts w:asciiTheme="minorHAnsi" w:hAnsiTheme="minorHAnsi" w:cstheme="minorHAnsi"/>
                <w:b/>
                <w:bCs/>
                <w:sz w:val="20"/>
                <w:szCs w:val="20"/>
              </w:rPr>
              <w:t>TALLERES/Temáticas</w:t>
            </w:r>
          </w:p>
        </w:tc>
      </w:tr>
      <w:tr w:rsidR="00BB5BBD" w:rsidRPr="00BB5BBD" w14:paraId="0AEC7DD9" w14:textId="77777777" w:rsidTr="00BB5BBD">
        <w:trPr>
          <w:jc w:val="center"/>
        </w:trPr>
        <w:tc>
          <w:tcPr>
            <w:tcW w:w="846" w:type="dxa"/>
            <w:vAlign w:val="center"/>
          </w:tcPr>
          <w:p w14:paraId="35424A39" w14:textId="77777777" w:rsidR="00BB5BBD" w:rsidRPr="00BB5BBD" w:rsidRDefault="00BB5BBD" w:rsidP="00BB5BBD">
            <w:pPr>
              <w:spacing w:before="0" w:after="0" w:line="240" w:lineRule="auto"/>
              <w:jc w:val="center"/>
              <w:rPr>
                <w:rFonts w:asciiTheme="minorHAnsi" w:hAnsiTheme="minorHAnsi" w:cstheme="minorHAnsi"/>
                <w:sz w:val="18"/>
                <w:szCs w:val="18"/>
              </w:rPr>
            </w:pPr>
            <w:r w:rsidRPr="00BB5BBD">
              <w:rPr>
                <w:rFonts w:asciiTheme="minorHAnsi" w:hAnsiTheme="minorHAnsi" w:cstheme="minorHAnsi"/>
                <w:sz w:val="18"/>
                <w:szCs w:val="18"/>
              </w:rPr>
              <w:t>Saiza</w:t>
            </w:r>
          </w:p>
        </w:tc>
        <w:tc>
          <w:tcPr>
            <w:tcW w:w="1984" w:type="dxa"/>
            <w:vAlign w:val="center"/>
          </w:tcPr>
          <w:p w14:paraId="4B2641E6" w14:textId="77777777" w:rsidR="00BB5BBD" w:rsidRPr="00BB5BBD" w:rsidRDefault="00BB5BBD" w:rsidP="00BB5BBD">
            <w:pPr>
              <w:spacing w:before="0" w:after="0" w:line="240" w:lineRule="auto"/>
              <w:jc w:val="center"/>
              <w:rPr>
                <w:rFonts w:asciiTheme="minorHAnsi" w:hAnsiTheme="minorHAnsi" w:cstheme="minorHAnsi"/>
                <w:sz w:val="18"/>
                <w:szCs w:val="18"/>
              </w:rPr>
            </w:pPr>
            <w:r w:rsidRPr="00BB5BBD">
              <w:rPr>
                <w:rFonts w:asciiTheme="minorHAnsi" w:hAnsiTheme="minorHAnsi" w:cstheme="minorHAnsi"/>
                <w:sz w:val="18"/>
                <w:szCs w:val="18"/>
              </w:rPr>
              <w:t>I.E. El Carmen de Saiza</w:t>
            </w:r>
          </w:p>
        </w:tc>
        <w:tc>
          <w:tcPr>
            <w:tcW w:w="1701" w:type="dxa"/>
            <w:vAlign w:val="center"/>
          </w:tcPr>
          <w:p w14:paraId="15BB028D" w14:textId="77777777" w:rsidR="00BB5BBD" w:rsidRPr="00BB5BBD" w:rsidRDefault="00BB5BBD" w:rsidP="00BB5BBD">
            <w:pPr>
              <w:pStyle w:val="Prrafodelista"/>
              <w:numPr>
                <w:ilvl w:val="0"/>
                <w:numId w:val="78"/>
              </w:numPr>
              <w:spacing w:before="0" w:after="0" w:line="240" w:lineRule="auto"/>
              <w:ind w:left="210" w:hanging="180"/>
              <w:jc w:val="left"/>
              <w:rPr>
                <w:rFonts w:asciiTheme="minorHAnsi" w:hAnsiTheme="minorHAnsi" w:cstheme="minorHAnsi"/>
                <w:sz w:val="18"/>
                <w:szCs w:val="18"/>
              </w:rPr>
            </w:pPr>
            <w:r w:rsidRPr="00BB5BBD">
              <w:rPr>
                <w:rFonts w:asciiTheme="minorHAnsi" w:hAnsiTheme="minorHAnsi" w:cstheme="minorHAnsi"/>
                <w:sz w:val="18"/>
                <w:szCs w:val="18"/>
              </w:rPr>
              <w:t>Saiza (sede principal)</w:t>
            </w:r>
          </w:p>
          <w:p w14:paraId="425DA793" w14:textId="77777777" w:rsidR="00BB5BBD" w:rsidRPr="00BB5BBD" w:rsidRDefault="00BB5BBD" w:rsidP="00BB5BBD">
            <w:pPr>
              <w:pStyle w:val="Prrafodelista"/>
              <w:numPr>
                <w:ilvl w:val="0"/>
                <w:numId w:val="78"/>
              </w:numPr>
              <w:spacing w:before="0" w:after="0" w:line="240" w:lineRule="auto"/>
              <w:ind w:left="210" w:hanging="180"/>
              <w:jc w:val="left"/>
              <w:rPr>
                <w:rFonts w:asciiTheme="minorHAnsi" w:hAnsiTheme="minorHAnsi" w:cstheme="minorHAnsi"/>
                <w:sz w:val="18"/>
                <w:szCs w:val="18"/>
              </w:rPr>
            </w:pPr>
            <w:r w:rsidRPr="00BB5BBD">
              <w:rPr>
                <w:rFonts w:asciiTheme="minorHAnsi" w:hAnsiTheme="minorHAnsi" w:cstheme="minorHAnsi"/>
                <w:sz w:val="18"/>
                <w:szCs w:val="18"/>
              </w:rPr>
              <w:t>Saicita</w:t>
            </w:r>
          </w:p>
          <w:p w14:paraId="1DF28FC4" w14:textId="77777777" w:rsidR="00BB5BBD" w:rsidRPr="00BB5BBD" w:rsidRDefault="00BB5BBD" w:rsidP="00BB5BBD">
            <w:pPr>
              <w:pStyle w:val="Prrafodelista"/>
              <w:numPr>
                <w:ilvl w:val="0"/>
                <w:numId w:val="78"/>
              </w:numPr>
              <w:spacing w:before="0" w:after="0" w:line="240" w:lineRule="auto"/>
              <w:ind w:left="210" w:hanging="180"/>
              <w:jc w:val="left"/>
              <w:rPr>
                <w:rFonts w:asciiTheme="minorHAnsi" w:hAnsiTheme="minorHAnsi" w:cstheme="minorHAnsi"/>
                <w:sz w:val="18"/>
                <w:szCs w:val="18"/>
              </w:rPr>
            </w:pPr>
            <w:r w:rsidRPr="00BB5BBD">
              <w:rPr>
                <w:rFonts w:asciiTheme="minorHAnsi" w:hAnsiTheme="minorHAnsi" w:cstheme="minorHAnsi"/>
                <w:sz w:val="18"/>
                <w:szCs w:val="18"/>
              </w:rPr>
              <w:t>La Luna</w:t>
            </w:r>
          </w:p>
          <w:p w14:paraId="7D82121D" w14:textId="77777777" w:rsidR="00BB5BBD" w:rsidRPr="00BB5BBD" w:rsidRDefault="00BB5BBD" w:rsidP="00BB5BBD">
            <w:pPr>
              <w:pStyle w:val="Prrafodelista"/>
              <w:numPr>
                <w:ilvl w:val="0"/>
                <w:numId w:val="78"/>
              </w:numPr>
              <w:spacing w:before="0" w:after="0" w:line="240" w:lineRule="auto"/>
              <w:ind w:left="210" w:hanging="180"/>
              <w:jc w:val="left"/>
              <w:rPr>
                <w:rFonts w:asciiTheme="minorHAnsi" w:hAnsiTheme="minorHAnsi" w:cstheme="minorHAnsi"/>
                <w:sz w:val="18"/>
                <w:szCs w:val="18"/>
              </w:rPr>
            </w:pPr>
            <w:r w:rsidRPr="00BB5BBD">
              <w:rPr>
                <w:rFonts w:asciiTheme="minorHAnsi" w:hAnsiTheme="minorHAnsi" w:cstheme="minorHAnsi"/>
                <w:sz w:val="18"/>
                <w:szCs w:val="18"/>
              </w:rPr>
              <w:t>La Estrella</w:t>
            </w:r>
          </w:p>
          <w:p w14:paraId="01FDE06B" w14:textId="77777777" w:rsidR="00BB5BBD" w:rsidRPr="00BB5BBD" w:rsidRDefault="00BB5BBD" w:rsidP="00BB5BBD">
            <w:pPr>
              <w:pStyle w:val="Prrafodelista"/>
              <w:numPr>
                <w:ilvl w:val="0"/>
                <w:numId w:val="78"/>
              </w:numPr>
              <w:spacing w:before="0" w:after="0" w:line="240" w:lineRule="auto"/>
              <w:ind w:left="210" w:hanging="180"/>
              <w:jc w:val="left"/>
              <w:rPr>
                <w:rFonts w:asciiTheme="minorHAnsi" w:hAnsiTheme="minorHAnsi" w:cstheme="minorHAnsi"/>
                <w:sz w:val="18"/>
                <w:szCs w:val="18"/>
              </w:rPr>
            </w:pPr>
            <w:r w:rsidRPr="00BB5BBD">
              <w:rPr>
                <w:rFonts w:asciiTheme="minorHAnsi" w:hAnsiTheme="minorHAnsi" w:cstheme="minorHAnsi"/>
                <w:sz w:val="18"/>
                <w:szCs w:val="18"/>
              </w:rPr>
              <w:t>Las Claras</w:t>
            </w:r>
          </w:p>
        </w:tc>
        <w:tc>
          <w:tcPr>
            <w:tcW w:w="4297" w:type="dxa"/>
            <w:vAlign w:val="center"/>
          </w:tcPr>
          <w:p w14:paraId="03972258" w14:textId="77777777" w:rsidR="00BB5BBD" w:rsidRPr="00BB5BBD" w:rsidRDefault="00BB5BBD" w:rsidP="00BB5BBD">
            <w:pPr>
              <w:pStyle w:val="Prrafodelista"/>
              <w:numPr>
                <w:ilvl w:val="0"/>
                <w:numId w:val="74"/>
              </w:numPr>
              <w:spacing w:before="0" w:after="0" w:line="240" w:lineRule="auto"/>
              <w:ind w:left="126" w:hanging="180"/>
              <w:jc w:val="left"/>
              <w:rPr>
                <w:rFonts w:asciiTheme="minorHAnsi" w:hAnsiTheme="minorHAnsi" w:cstheme="minorHAnsi"/>
                <w:sz w:val="18"/>
                <w:szCs w:val="18"/>
              </w:rPr>
            </w:pPr>
            <w:r w:rsidRPr="00BB5BBD">
              <w:rPr>
                <w:rFonts w:asciiTheme="minorHAnsi" w:hAnsiTheme="minorHAnsi" w:cstheme="minorHAnsi"/>
                <w:sz w:val="18"/>
                <w:szCs w:val="18"/>
              </w:rPr>
              <w:t>Dos (2) Talleres Gestión de conflictos con fauna silvestre</w:t>
            </w:r>
          </w:p>
          <w:p w14:paraId="580D49A9" w14:textId="77777777" w:rsidR="00BB5BBD" w:rsidRPr="00BB5BBD" w:rsidRDefault="00BB5BBD" w:rsidP="00BB5BBD">
            <w:pPr>
              <w:pStyle w:val="Prrafodelista"/>
              <w:numPr>
                <w:ilvl w:val="0"/>
                <w:numId w:val="74"/>
              </w:numPr>
              <w:spacing w:before="0" w:after="0" w:line="240" w:lineRule="auto"/>
              <w:ind w:left="126" w:hanging="180"/>
              <w:jc w:val="left"/>
              <w:rPr>
                <w:rFonts w:asciiTheme="minorHAnsi" w:hAnsiTheme="minorHAnsi" w:cstheme="minorHAnsi"/>
                <w:sz w:val="18"/>
                <w:szCs w:val="18"/>
              </w:rPr>
            </w:pPr>
            <w:r w:rsidRPr="00BB5BBD">
              <w:rPr>
                <w:rFonts w:asciiTheme="minorHAnsi" w:hAnsiTheme="minorHAnsi" w:cstheme="minorHAnsi"/>
                <w:sz w:val="18"/>
                <w:szCs w:val="18"/>
              </w:rPr>
              <w:t>Dos (2) Talleres: Introducción a la educación ambiental que propenda por la paz con la naturaleza.</w:t>
            </w:r>
          </w:p>
          <w:p w14:paraId="10CFB201" w14:textId="48A46522" w:rsidR="00BB5BBD" w:rsidRPr="00BB5BBD" w:rsidRDefault="00BB5BBD" w:rsidP="00BB5BBD">
            <w:pPr>
              <w:pStyle w:val="Prrafodelista"/>
              <w:numPr>
                <w:ilvl w:val="0"/>
                <w:numId w:val="74"/>
              </w:numPr>
              <w:spacing w:before="0" w:after="0" w:line="240" w:lineRule="auto"/>
              <w:ind w:left="126" w:hanging="180"/>
              <w:jc w:val="left"/>
              <w:rPr>
                <w:rFonts w:asciiTheme="minorHAnsi" w:hAnsiTheme="minorHAnsi" w:cstheme="minorHAnsi"/>
                <w:sz w:val="18"/>
                <w:szCs w:val="18"/>
              </w:rPr>
            </w:pPr>
            <w:r w:rsidRPr="00BB5BBD">
              <w:rPr>
                <w:rFonts w:asciiTheme="minorHAnsi" w:hAnsiTheme="minorHAnsi" w:cstheme="minorHAnsi"/>
                <w:sz w:val="18"/>
                <w:szCs w:val="18"/>
              </w:rPr>
              <w:t>Dos (2) Talleres: Biodiversidad y conservación.</w:t>
            </w:r>
          </w:p>
        </w:tc>
      </w:tr>
      <w:tr w:rsidR="00BB5BBD" w:rsidRPr="00BB5BBD" w14:paraId="21A04D32" w14:textId="77777777" w:rsidTr="00BB5BBD">
        <w:trPr>
          <w:jc w:val="center"/>
        </w:trPr>
        <w:tc>
          <w:tcPr>
            <w:tcW w:w="846" w:type="dxa"/>
            <w:vAlign w:val="center"/>
          </w:tcPr>
          <w:p w14:paraId="2DA4AB20" w14:textId="77777777" w:rsidR="00BB5BBD" w:rsidRPr="00BB5BBD" w:rsidRDefault="00BB5BBD" w:rsidP="00BB5BBD">
            <w:pPr>
              <w:spacing w:before="0" w:after="0" w:line="240" w:lineRule="auto"/>
              <w:jc w:val="center"/>
              <w:rPr>
                <w:rFonts w:asciiTheme="minorHAnsi" w:hAnsiTheme="minorHAnsi" w:cstheme="minorHAnsi"/>
                <w:sz w:val="18"/>
                <w:szCs w:val="18"/>
              </w:rPr>
            </w:pPr>
            <w:r w:rsidRPr="00BB5BBD">
              <w:rPr>
                <w:rFonts w:asciiTheme="minorHAnsi" w:hAnsiTheme="minorHAnsi" w:cstheme="minorHAnsi"/>
                <w:sz w:val="18"/>
                <w:szCs w:val="18"/>
              </w:rPr>
              <w:t>Uré</w:t>
            </w:r>
          </w:p>
        </w:tc>
        <w:tc>
          <w:tcPr>
            <w:tcW w:w="1984" w:type="dxa"/>
            <w:vAlign w:val="center"/>
          </w:tcPr>
          <w:p w14:paraId="2145B46E" w14:textId="77777777" w:rsidR="00BB5BBD" w:rsidRPr="00BB5BBD" w:rsidRDefault="00BB5BBD" w:rsidP="00BB5BBD">
            <w:pPr>
              <w:spacing w:before="0" w:after="0" w:line="240" w:lineRule="auto"/>
              <w:jc w:val="center"/>
              <w:rPr>
                <w:rFonts w:asciiTheme="minorHAnsi" w:hAnsiTheme="minorHAnsi" w:cstheme="minorHAnsi"/>
                <w:sz w:val="18"/>
                <w:szCs w:val="18"/>
              </w:rPr>
            </w:pPr>
            <w:r w:rsidRPr="00BB5BBD">
              <w:rPr>
                <w:rFonts w:asciiTheme="minorHAnsi" w:hAnsiTheme="minorHAnsi" w:cstheme="minorHAnsi"/>
                <w:sz w:val="18"/>
                <w:szCs w:val="18"/>
              </w:rPr>
              <w:t>I.E. Corazón de María</w:t>
            </w:r>
          </w:p>
        </w:tc>
        <w:tc>
          <w:tcPr>
            <w:tcW w:w="1701" w:type="dxa"/>
            <w:vAlign w:val="center"/>
          </w:tcPr>
          <w:p w14:paraId="0A27B695" w14:textId="77777777" w:rsidR="00BB5BBD" w:rsidRPr="00BB5BBD" w:rsidRDefault="00BB5BBD" w:rsidP="00BB5BBD">
            <w:pPr>
              <w:pStyle w:val="Prrafodelista"/>
              <w:numPr>
                <w:ilvl w:val="0"/>
                <w:numId w:val="79"/>
              </w:numPr>
              <w:spacing w:before="0" w:after="0" w:line="240" w:lineRule="auto"/>
              <w:ind w:left="210" w:hanging="210"/>
              <w:jc w:val="left"/>
              <w:rPr>
                <w:rFonts w:asciiTheme="minorHAnsi" w:hAnsiTheme="minorHAnsi" w:cstheme="minorHAnsi"/>
                <w:sz w:val="18"/>
                <w:szCs w:val="18"/>
              </w:rPr>
            </w:pPr>
            <w:r w:rsidRPr="00BB5BBD">
              <w:rPr>
                <w:rFonts w:asciiTheme="minorHAnsi" w:hAnsiTheme="minorHAnsi" w:cstheme="minorHAnsi"/>
                <w:sz w:val="18"/>
                <w:szCs w:val="18"/>
              </w:rPr>
              <w:t>Brazo Izquierdo</w:t>
            </w:r>
          </w:p>
          <w:p w14:paraId="309424B5" w14:textId="77777777" w:rsidR="00BB5BBD" w:rsidRPr="00BB5BBD" w:rsidRDefault="00BB5BBD" w:rsidP="00BB5BBD">
            <w:pPr>
              <w:pStyle w:val="Prrafodelista"/>
              <w:numPr>
                <w:ilvl w:val="0"/>
                <w:numId w:val="79"/>
              </w:numPr>
              <w:spacing w:before="0" w:after="0" w:line="240" w:lineRule="auto"/>
              <w:ind w:left="210" w:hanging="210"/>
              <w:jc w:val="left"/>
              <w:rPr>
                <w:rFonts w:asciiTheme="minorHAnsi" w:hAnsiTheme="minorHAnsi" w:cstheme="minorHAnsi"/>
                <w:sz w:val="18"/>
                <w:szCs w:val="18"/>
              </w:rPr>
            </w:pPr>
            <w:r w:rsidRPr="00BB5BBD">
              <w:rPr>
                <w:rFonts w:asciiTheme="minorHAnsi" w:hAnsiTheme="minorHAnsi" w:cstheme="minorHAnsi"/>
                <w:sz w:val="18"/>
                <w:szCs w:val="18"/>
              </w:rPr>
              <w:t>Alto cristal</w:t>
            </w:r>
          </w:p>
        </w:tc>
        <w:tc>
          <w:tcPr>
            <w:tcW w:w="4297" w:type="dxa"/>
            <w:vAlign w:val="center"/>
          </w:tcPr>
          <w:p w14:paraId="3E50FE88" w14:textId="77777777" w:rsidR="00BB5BBD" w:rsidRPr="00BB5BBD" w:rsidRDefault="00BB5BBD" w:rsidP="00BB5BBD">
            <w:pPr>
              <w:pStyle w:val="Prrafodelista"/>
              <w:numPr>
                <w:ilvl w:val="0"/>
                <w:numId w:val="80"/>
              </w:numPr>
              <w:spacing w:before="0" w:after="0" w:line="240" w:lineRule="auto"/>
              <w:ind w:left="126" w:hanging="126"/>
              <w:jc w:val="left"/>
              <w:rPr>
                <w:rFonts w:asciiTheme="minorHAnsi" w:hAnsiTheme="minorHAnsi" w:cstheme="minorHAnsi"/>
                <w:sz w:val="18"/>
                <w:szCs w:val="18"/>
              </w:rPr>
            </w:pPr>
            <w:r w:rsidRPr="00BB5BBD">
              <w:rPr>
                <w:rFonts w:asciiTheme="minorHAnsi" w:hAnsiTheme="minorHAnsi" w:cstheme="minorHAnsi"/>
                <w:sz w:val="18"/>
                <w:szCs w:val="18"/>
              </w:rPr>
              <w:t>Dos (2) Talleres: El agua, base de la vida y bien común</w:t>
            </w:r>
          </w:p>
          <w:p w14:paraId="44418BE3" w14:textId="77777777" w:rsidR="00BB5BBD" w:rsidRPr="00BB5BBD" w:rsidRDefault="00BB5BBD" w:rsidP="00BB5BBD">
            <w:pPr>
              <w:pStyle w:val="Prrafodelista"/>
              <w:numPr>
                <w:ilvl w:val="0"/>
                <w:numId w:val="80"/>
              </w:numPr>
              <w:spacing w:before="0" w:after="0" w:line="240" w:lineRule="auto"/>
              <w:ind w:left="126" w:hanging="126"/>
              <w:jc w:val="left"/>
              <w:rPr>
                <w:rFonts w:asciiTheme="minorHAnsi" w:hAnsiTheme="minorHAnsi" w:cstheme="minorHAnsi"/>
                <w:sz w:val="18"/>
                <w:szCs w:val="18"/>
              </w:rPr>
            </w:pPr>
            <w:r w:rsidRPr="00BB5BBD">
              <w:rPr>
                <w:rFonts w:asciiTheme="minorHAnsi" w:hAnsiTheme="minorHAnsi" w:cstheme="minorHAnsi"/>
                <w:sz w:val="18"/>
                <w:szCs w:val="18"/>
              </w:rPr>
              <w:t>Un (1) Taller: Manejo de residuos sólidos.</w:t>
            </w:r>
          </w:p>
        </w:tc>
      </w:tr>
    </w:tbl>
    <w:p w14:paraId="1DBE46D1" w14:textId="77777777" w:rsidR="00BB5BBD" w:rsidRPr="00BB5BBD" w:rsidRDefault="00BB5BBD" w:rsidP="00BB5BBD">
      <w:pPr>
        <w:spacing w:line="276" w:lineRule="auto"/>
        <w:rPr>
          <w:rFonts w:asciiTheme="minorHAnsi" w:hAnsiTheme="minorHAnsi" w:cstheme="minorHAnsi"/>
        </w:rPr>
      </w:pPr>
    </w:p>
    <w:p w14:paraId="1A0D4A57" w14:textId="77777777" w:rsidR="00BB5BBD" w:rsidRPr="00BB5BBD" w:rsidRDefault="00BB5BBD" w:rsidP="00BB5BBD">
      <w:pPr>
        <w:pStyle w:val="Ttulo4"/>
        <w:spacing w:line="276" w:lineRule="auto"/>
        <w:rPr>
          <w:rFonts w:asciiTheme="minorHAnsi" w:hAnsiTheme="minorHAnsi" w:cstheme="minorHAnsi"/>
          <w:i w:val="0"/>
          <w:iCs w:val="0"/>
          <w:lang w:eastAsia="es-ES"/>
        </w:rPr>
      </w:pPr>
      <w:r w:rsidRPr="00BB5BBD">
        <w:rPr>
          <w:rFonts w:asciiTheme="minorHAnsi" w:hAnsiTheme="minorHAnsi" w:cstheme="minorHAnsi"/>
          <w:i w:val="0"/>
          <w:iCs w:val="0"/>
          <w:lang w:eastAsia="es-ES"/>
        </w:rPr>
        <w:t>Acuerdos con familias vulnerables</w:t>
      </w:r>
    </w:p>
    <w:p w14:paraId="1166A288" w14:textId="0B6AC4D1" w:rsidR="00BB5BBD" w:rsidRPr="00BB5BBD" w:rsidRDefault="00BB5BBD" w:rsidP="00BB5BBD">
      <w:pPr>
        <w:pStyle w:val="Ttulo4"/>
        <w:spacing w:line="276" w:lineRule="auto"/>
        <w:rPr>
          <w:rFonts w:asciiTheme="minorHAnsi" w:hAnsiTheme="minorHAnsi" w:cstheme="minorHAnsi"/>
          <w:i w:val="0"/>
          <w:iCs w:val="0"/>
          <w:lang w:eastAsia="es-ES"/>
        </w:rPr>
      </w:pPr>
      <w:r w:rsidRPr="00BB5BBD">
        <w:rPr>
          <w:rFonts w:asciiTheme="minorHAnsi" w:hAnsiTheme="minorHAnsi" w:cstheme="minorHAnsi"/>
        </w:rPr>
        <w:t>Restauración Ecológica Participativa y huertas familiares</w:t>
      </w:r>
    </w:p>
    <w:p w14:paraId="2975FD0C" w14:textId="77777777" w:rsidR="00BB5BBD" w:rsidRPr="00BB5BBD" w:rsidRDefault="00BB5BBD" w:rsidP="00BB5BBD">
      <w:pPr>
        <w:spacing w:before="0" w:line="276" w:lineRule="auto"/>
        <w:rPr>
          <w:rFonts w:asciiTheme="minorHAnsi" w:hAnsiTheme="minorHAnsi" w:cstheme="minorHAnsi"/>
        </w:rPr>
      </w:pPr>
      <w:r w:rsidRPr="00BB5BBD">
        <w:rPr>
          <w:rFonts w:asciiTheme="minorHAnsi" w:hAnsiTheme="minorHAnsi" w:cstheme="minorHAnsi"/>
        </w:rPr>
        <w:t>Con el propósito de fortalecer la gestión sostenible en articulación entre las actividades de economía campesina y la conservación de la biodiversidad, adelantando acciones de restauración ecológica en las áreas deforestadas en el PNN Paramillo y como parte de la implementación de los compromisos establecidos en los acuerdos suscritos se adelantaron las siguientes acciones:</w:t>
      </w:r>
    </w:p>
    <w:p w14:paraId="2E796D55" w14:textId="77777777" w:rsidR="00BB5BBD" w:rsidRPr="00BB5BBD" w:rsidRDefault="00BB5BBD" w:rsidP="00BB5BBD">
      <w:pPr>
        <w:pStyle w:val="Prrafodelista"/>
        <w:spacing w:line="276" w:lineRule="auto"/>
        <w:rPr>
          <w:rFonts w:asciiTheme="minorHAnsi" w:hAnsiTheme="minorHAnsi" w:cstheme="minorHAnsi"/>
          <w:sz w:val="22"/>
        </w:rPr>
      </w:pPr>
      <w:r w:rsidRPr="00BB5BBD">
        <w:rPr>
          <w:rFonts w:asciiTheme="minorHAnsi" w:hAnsiTheme="minorHAnsi" w:cstheme="minorHAnsi"/>
          <w:sz w:val="22"/>
        </w:rPr>
        <w:t>Huertas Agroecológicas</w:t>
      </w:r>
    </w:p>
    <w:p w14:paraId="036423A9" w14:textId="77777777" w:rsidR="00BB5BBD" w:rsidRPr="00BB5BBD" w:rsidRDefault="00BB5BBD" w:rsidP="00BB5BBD">
      <w:pPr>
        <w:pStyle w:val="Prrafodelista"/>
        <w:numPr>
          <w:ilvl w:val="0"/>
          <w:numId w:val="76"/>
        </w:numPr>
        <w:spacing w:before="0" w:after="160" w:line="276" w:lineRule="auto"/>
        <w:rPr>
          <w:rFonts w:asciiTheme="minorHAnsi" w:hAnsiTheme="minorHAnsi" w:cstheme="minorHAnsi"/>
          <w:sz w:val="22"/>
        </w:rPr>
      </w:pPr>
      <w:r w:rsidRPr="00BB5BBD">
        <w:rPr>
          <w:rFonts w:asciiTheme="minorHAnsi" w:hAnsiTheme="minorHAnsi" w:cstheme="minorHAnsi"/>
          <w:sz w:val="22"/>
        </w:rPr>
        <w:t>22 especies multipropósito (alimento y cobertura vegetal), sembradas para propagación en huertas familiares multiestrato.</w:t>
      </w:r>
    </w:p>
    <w:p w14:paraId="33B8AC57" w14:textId="77777777" w:rsidR="00BB5BBD" w:rsidRPr="00BB5BBD" w:rsidRDefault="00BB5BBD" w:rsidP="00BB5BBD">
      <w:pPr>
        <w:spacing w:line="276" w:lineRule="auto"/>
        <w:ind w:left="708"/>
        <w:rPr>
          <w:rFonts w:asciiTheme="minorHAnsi" w:hAnsiTheme="minorHAnsi" w:cstheme="minorHAnsi"/>
        </w:rPr>
      </w:pPr>
      <w:r w:rsidRPr="00BB5BBD">
        <w:rPr>
          <w:rFonts w:asciiTheme="minorHAnsi" w:hAnsiTheme="minorHAnsi" w:cstheme="minorHAnsi"/>
        </w:rPr>
        <w:t>Restauración Ecológica Participativa</w:t>
      </w:r>
    </w:p>
    <w:p w14:paraId="4EB843F2" w14:textId="77777777" w:rsidR="00BB5BBD" w:rsidRPr="00BB5BBD" w:rsidRDefault="00BB5BBD" w:rsidP="00BB5BBD">
      <w:pPr>
        <w:pStyle w:val="Prrafodelista"/>
        <w:numPr>
          <w:ilvl w:val="0"/>
          <w:numId w:val="77"/>
        </w:numPr>
        <w:spacing w:before="0" w:after="160" w:line="276" w:lineRule="auto"/>
        <w:rPr>
          <w:rFonts w:asciiTheme="minorHAnsi" w:hAnsiTheme="minorHAnsi" w:cstheme="minorHAnsi"/>
          <w:sz w:val="22"/>
        </w:rPr>
      </w:pPr>
      <w:r w:rsidRPr="00BB5BBD">
        <w:rPr>
          <w:rFonts w:asciiTheme="minorHAnsi" w:hAnsiTheme="minorHAnsi" w:cstheme="minorHAnsi"/>
          <w:sz w:val="22"/>
        </w:rPr>
        <w:t xml:space="preserve">Mantenimiento de viveros en propagación de especies nativas en las veredas: Saiza, La Luna, La Estrella, Las Claras, El Jardín. </w:t>
      </w:r>
    </w:p>
    <w:p w14:paraId="0E13798D" w14:textId="77777777" w:rsidR="00BB5BBD" w:rsidRPr="00BB5BBD" w:rsidRDefault="00BB5BBD" w:rsidP="00BB5BBD">
      <w:pPr>
        <w:pStyle w:val="Prrafodelista"/>
        <w:numPr>
          <w:ilvl w:val="0"/>
          <w:numId w:val="77"/>
        </w:numPr>
        <w:spacing w:before="0" w:after="160" w:line="276" w:lineRule="auto"/>
        <w:rPr>
          <w:rFonts w:asciiTheme="minorHAnsi" w:hAnsiTheme="minorHAnsi" w:cstheme="minorHAnsi"/>
          <w:sz w:val="22"/>
        </w:rPr>
      </w:pPr>
      <w:r w:rsidRPr="00BB5BBD">
        <w:rPr>
          <w:rFonts w:asciiTheme="minorHAnsi" w:hAnsiTheme="minorHAnsi" w:cstheme="minorHAnsi"/>
          <w:sz w:val="22"/>
        </w:rPr>
        <w:t>2256 individuos sembrados en vivero.</w:t>
      </w:r>
    </w:p>
    <w:p w14:paraId="194B3611" w14:textId="77777777" w:rsidR="008411D5" w:rsidRDefault="008411D5" w:rsidP="008411D5">
      <w:pPr>
        <w:pStyle w:val="Ttulo3"/>
      </w:pPr>
      <w:bookmarkStart w:id="23" w:name="_Toc213774855"/>
      <w:r w:rsidRPr="006E4498">
        <w:t>LECCIONES APRENDIDAS, BUENAS PRÁCTICAS Y LOGROS</w:t>
      </w:r>
      <w:bookmarkEnd w:id="23"/>
    </w:p>
    <w:p w14:paraId="7748584E" w14:textId="7BDE78D8" w:rsidR="00BB5BBD" w:rsidRPr="00BB5BBD" w:rsidRDefault="00BB5BBD" w:rsidP="00BB5BBD">
      <w:pPr>
        <w:spacing w:line="276" w:lineRule="auto"/>
        <w:rPr>
          <w:rFonts w:ascii="Calibri" w:hAnsi="Calibri" w:cs="Calibri"/>
          <w:lang w:val="es-MX" w:eastAsia="es-ES"/>
        </w:rPr>
      </w:pPr>
      <w:r w:rsidRPr="00BB5BBD">
        <w:rPr>
          <w:rFonts w:ascii="Calibri" w:hAnsi="Calibri" w:cs="Calibri"/>
          <w:lang w:val="es-MX" w:eastAsia="es-ES"/>
        </w:rPr>
        <w:lastRenderedPageBreak/>
        <w:t>Durante la ejecución del proyecto para el periodo reportado y derivado de la evaluación y reflexión de las oportunidades de mejora, se identifica que los mayores desafíos para el cumplimiento de las salvaguardas se encuentran en tres factores: Por un lado, la situación de orden público de los sectores de trabajo representa un factor de riesgo que puede generar retrasos en la operatividad de la implementación de los acuerdos y el desarrollo de espacios de participación y seguimiento. Adicionalmente, el impacto de las condiciones climáticas sobre las vías de acceso influye también sobre el ritmo de la implementación. Finalmente, se identifica también que es necesario asegurar una mejor interlocución entre el equipo local, el operador implementador y la comunidad que la que se tuvo con el primer operador. Esto será especialmente importante dado que el tiempo que resta para implementar es corto en relación con la cantidad de medidas pendientes y las condiciones logísticas de los sectores.</w:t>
      </w:r>
    </w:p>
    <w:p w14:paraId="3893DA54" w14:textId="38078938" w:rsidR="52F1D02B" w:rsidRPr="006E4498" w:rsidRDefault="486757F5" w:rsidP="00EE0997">
      <w:pPr>
        <w:pStyle w:val="Ttulo2"/>
        <w:spacing w:before="240"/>
      </w:pPr>
      <w:bookmarkStart w:id="24" w:name="_Toc213774856"/>
      <w:r w:rsidRPr="006E4498">
        <w:t>Aseguramiento de salvaguardas sociales</w:t>
      </w:r>
      <w:r w:rsidR="008002F6" w:rsidRPr="006E4498">
        <w:t xml:space="preserve"> y ambientales </w:t>
      </w:r>
      <w:r w:rsidRPr="006E4498">
        <w:t xml:space="preserve">en </w:t>
      </w:r>
      <w:r w:rsidR="008002F6" w:rsidRPr="006E4498">
        <w:t xml:space="preserve">estrategia </w:t>
      </w:r>
      <w:r w:rsidRPr="006E4498">
        <w:t xml:space="preserve">de comunicaciones componente 5 </w:t>
      </w:r>
      <w:r w:rsidR="00AE4F7D" w:rsidRPr="006E4498">
        <w:t>M</w:t>
      </w:r>
      <w:r w:rsidR="00AE4F7D">
        <w:t xml:space="preserve">inisterio de </w:t>
      </w:r>
      <w:r w:rsidR="00AE4F7D" w:rsidRPr="006E4498">
        <w:t>A</w:t>
      </w:r>
      <w:r w:rsidR="00AE4F7D">
        <w:t xml:space="preserve">mbiente y </w:t>
      </w:r>
      <w:r w:rsidR="00AE4F7D" w:rsidRPr="006E4498">
        <w:t>D</w:t>
      </w:r>
      <w:r w:rsidR="00AE4F7D">
        <w:t xml:space="preserve">esarrollo </w:t>
      </w:r>
      <w:r w:rsidR="00AE4F7D" w:rsidRPr="006E4498">
        <w:t>S</w:t>
      </w:r>
      <w:r w:rsidR="00AE4F7D">
        <w:t>ostenible</w:t>
      </w:r>
      <w:r w:rsidR="00D37247">
        <w:t xml:space="preserve"> - </w:t>
      </w:r>
      <w:r w:rsidRPr="006E4498">
        <w:t>MADS</w:t>
      </w:r>
      <w:bookmarkEnd w:id="24"/>
    </w:p>
    <w:p w14:paraId="10AFE5DD" w14:textId="77777777" w:rsidR="00592819" w:rsidRPr="006E4498" w:rsidRDefault="00592819" w:rsidP="00542D18">
      <w:pPr>
        <w:spacing w:before="0" w:after="0" w:line="240" w:lineRule="auto"/>
        <w:rPr>
          <w:rFonts w:ascii="Calibri" w:eastAsia="Calibri" w:hAnsi="Calibri" w:cs="Calibri"/>
          <w:lang w:val="es"/>
        </w:rPr>
      </w:pPr>
    </w:p>
    <w:p w14:paraId="54FFFCE0" w14:textId="3C186CD6" w:rsidR="00D92337" w:rsidRPr="002D46CE" w:rsidRDefault="00D92337" w:rsidP="00D92337">
      <w:pPr>
        <w:pStyle w:val="Ttulo3"/>
      </w:pPr>
      <w:bookmarkStart w:id="25" w:name="_Toc213774857"/>
      <w:r w:rsidRPr="002D46CE">
        <w:t>Salvaguardas sociales</w:t>
      </w:r>
      <w:bookmarkEnd w:id="25"/>
    </w:p>
    <w:p w14:paraId="7B9509A5" w14:textId="77777777" w:rsidR="00D92337" w:rsidRPr="000D70B2" w:rsidRDefault="00D92337" w:rsidP="00D92337">
      <w:pPr>
        <w:spacing w:line="240" w:lineRule="auto"/>
        <w:rPr>
          <w:rFonts w:asciiTheme="minorHAnsi" w:hAnsiTheme="minorHAnsi" w:cstheme="minorHAnsi"/>
          <w:lang w:eastAsia="es-ES"/>
        </w:rPr>
      </w:pPr>
      <w:r w:rsidRPr="000D70B2">
        <w:rPr>
          <w:rFonts w:asciiTheme="minorHAnsi" w:hAnsiTheme="minorHAnsi" w:cstheme="minorHAnsi"/>
          <w:lang w:eastAsia="es-ES"/>
        </w:rPr>
        <w:t>Durante el desarrollo de los talleres territoriales realizados entre abril y julio de 2025, en el marco del fortalecimiento del Sistema de Información Ambiental de Colombia (SIAC), el Ministerio de Ambiente y Desarrollo Sostenible implementó medidas de salvaguarda social orientadas a garantizar la inclusión, la equidad y la participación significativa de las comunidades.</w:t>
      </w:r>
    </w:p>
    <w:p w14:paraId="1F9FEAD7" w14:textId="77777777" w:rsidR="00D92337" w:rsidRPr="000D70B2" w:rsidRDefault="00D92337" w:rsidP="00D92337">
      <w:pPr>
        <w:spacing w:line="240" w:lineRule="auto"/>
        <w:rPr>
          <w:rFonts w:asciiTheme="minorHAnsi" w:hAnsiTheme="minorHAnsi" w:cstheme="minorHAnsi"/>
          <w:lang w:eastAsia="es-ES"/>
        </w:rPr>
      </w:pPr>
      <w:r w:rsidRPr="000D70B2">
        <w:rPr>
          <w:rFonts w:asciiTheme="minorHAnsi" w:hAnsiTheme="minorHAnsi" w:cstheme="minorHAnsi"/>
          <w:lang w:eastAsia="es-ES"/>
        </w:rPr>
        <w:t>Estas acciones se enmarcan en el cumplimiento de las políticas de salvaguardas sociales del Banco Interamericano de Desarrollo y del Marco Ambiental y Social del Banco Mundial</w:t>
      </w:r>
      <w:r w:rsidRPr="002D46CE">
        <w:rPr>
          <w:rFonts w:asciiTheme="minorHAnsi" w:hAnsiTheme="minorHAnsi" w:cstheme="minorHAnsi"/>
          <w:lang w:eastAsia="es-ES"/>
        </w:rPr>
        <w:t xml:space="preserve">, </w:t>
      </w:r>
      <w:r w:rsidRPr="000D70B2">
        <w:rPr>
          <w:rFonts w:asciiTheme="minorHAnsi" w:hAnsiTheme="minorHAnsi" w:cstheme="minorHAnsi"/>
          <w:lang w:eastAsia="es-ES"/>
        </w:rPr>
        <w:t>asegurando la aplicación de principios de equidad territorial, diversidad cultural y transparencia en la gestión.</w:t>
      </w:r>
    </w:p>
    <w:p w14:paraId="55010329" w14:textId="77777777" w:rsidR="00D92337" w:rsidRPr="000D70B2" w:rsidRDefault="00D92337" w:rsidP="00D92337">
      <w:pPr>
        <w:spacing w:line="240" w:lineRule="auto"/>
        <w:rPr>
          <w:rFonts w:asciiTheme="minorHAnsi" w:hAnsiTheme="minorHAnsi" w:cstheme="minorHAnsi"/>
          <w:lang w:eastAsia="es-ES"/>
        </w:rPr>
      </w:pPr>
      <w:r w:rsidRPr="000D70B2">
        <w:rPr>
          <w:rFonts w:asciiTheme="minorHAnsi" w:hAnsiTheme="minorHAnsi" w:cstheme="minorHAnsi"/>
          <w:lang w:eastAsia="es-ES"/>
        </w:rPr>
        <w:t>Los talleres desarrollados en 18 territorios del país —Bucaramanga, Florencia, Riohacha, San Basilio de Palenque, Medellín, Tumaco, Ibagué, San José del Guaviare, Pasto, Toribío, Ciénaga, Puerto Carreño, Inírida, Leticia, Mocoa, Mitú, San Andrés y Pasca— incorporaron de manera transversal el enfoque diferencial e intercultural, garantizando la participación de mujeres, comunidades indígenas, afrodescendientes, raizales y campesinas.</w:t>
      </w:r>
    </w:p>
    <w:p w14:paraId="22E3198F" w14:textId="3F771487" w:rsidR="00D92337" w:rsidRPr="000D70B2" w:rsidRDefault="00D92337" w:rsidP="00D92337">
      <w:pPr>
        <w:pStyle w:val="Ttulo3"/>
        <w:numPr>
          <w:ilvl w:val="2"/>
          <w:numId w:val="5"/>
        </w:numPr>
      </w:pPr>
      <w:bookmarkStart w:id="26" w:name="_Toc213774858"/>
      <w:r w:rsidRPr="000D70B2">
        <w:t>Principios aplicados</w:t>
      </w:r>
      <w:bookmarkEnd w:id="26"/>
    </w:p>
    <w:p w14:paraId="7D58385F" w14:textId="77777777" w:rsidR="00D92337" w:rsidRPr="002D46CE"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Las medidas de salvaguarda implementadas respondieron a los principios fundamentales de la gestión social en proyectos ambientales, asegurando el cumplimiento de los compromisos internacionales asumidos por el Estado colombiano:</w:t>
      </w:r>
    </w:p>
    <w:p w14:paraId="3C7781E8" w14:textId="77777777" w:rsidR="00D92337" w:rsidRPr="002D46CE" w:rsidRDefault="00D92337" w:rsidP="00D92337">
      <w:pPr>
        <w:numPr>
          <w:ilvl w:val="0"/>
          <w:numId w:val="82"/>
        </w:numPr>
        <w:spacing w:line="240" w:lineRule="auto"/>
        <w:rPr>
          <w:rFonts w:asciiTheme="minorHAnsi" w:hAnsiTheme="minorHAnsi" w:cstheme="minorHAnsi"/>
          <w:lang w:eastAsia="es-ES"/>
        </w:rPr>
      </w:pPr>
      <w:r w:rsidRPr="002D46CE">
        <w:rPr>
          <w:rFonts w:asciiTheme="minorHAnsi" w:hAnsiTheme="minorHAnsi" w:cstheme="minorHAnsi"/>
          <w:lang w:eastAsia="es-ES"/>
        </w:rPr>
        <w:t>Enfoque diferencial e intercultural: adaptación de metodologías según los contextos urbanos y rurales, reconociendo prácticas culturales, cosmovisiones y formas organizativas propias.</w:t>
      </w:r>
    </w:p>
    <w:p w14:paraId="4FBF829D" w14:textId="77777777" w:rsidR="00D92337" w:rsidRPr="002D46CE" w:rsidRDefault="00D92337" w:rsidP="00D92337">
      <w:pPr>
        <w:numPr>
          <w:ilvl w:val="0"/>
          <w:numId w:val="82"/>
        </w:numPr>
        <w:spacing w:line="240" w:lineRule="auto"/>
        <w:rPr>
          <w:rFonts w:asciiTheme="minorHAnsi" w:hAnsiTheme="minorHAnsi" w:cstheme="minorHAnsi"/>
          <w:lang w:eastAsia="es-ES"/>
        </w:rPr>
      </w:pPr>
      <w:r w:rsidRPr="002D46CE">
        <w:rPr>
          <w:rFonts w:asciiTheme="minorHAnsi" w:hAnsiTheme="minorHAnsi" w:cstheme="minorHAnsi"/>
          <w:lang w:eastAsia="es-ES"/>
        </w:rPr>
        <w:t>Consentimiento libre, previo e informado (CLPI): obtención de autorizaciones explícitas para el uso de información, material audiovisual y participación en registros públicos.</w:t>
      </w:r>
    </w:p>
    <w:p w14:paraId="01029901" w14:textId="77777777" w:rsidR="00D92337" w:rsidRPr="002D46CE" w:rsidRDefault="00D92337" w:rsidP="00D92337">
      <w:pPr>
        <w:numPr>
          <w:ilvl w:val="0"/>
          <w:numId w:val="82"/>
        </w:numPr>
        <w:spacing w:line="240" w:lineRule="auto"/>
        <w:rPr>
          <w:rFonts w:asciiTheme="minorHAnsi" w:hAnsiTheme="minorHAnsi" w:cstheme="minorHAnsi"/>
          <w:lang w:eastAsia="es-ES"/>
        </w:rPr>
      </w:pPr>
      <w:proofErr w:type="gramStart"/>
      <w:r w:rsidRPr="002D46CE">
        <w:rPr>
          <w:rFonts w:asciiTheme="minorHAnsi" w:hAnsiTheme="minorHAnsi" w:cstheme="minorHAnsi"/>
          <w:lang w:eastAsia="es-ES"/>
        </w:rPr>
        <w:t>Participación activa</w:t>
      </w:r>
      <w:proofErr w:type="gramEnd"/>
      <w:r w:rsidRPr="002D46CE">
        <w:rPr>
          <w:rFonts w:asciiTheme="minorHAnsi" w:hAnsiTheme="minorHAnsi" w:cstheme="minorHAnsi"/>
          <w:lang w:eastAsia="es-ES"/>
        </w:rPr>
        <w:t xml:space="preserve"> e inclusiva: desarrollo de talleres con metodologías participativas que promovieron la deliberación, el consenso y la representación equitativa de los distintos grupos poblacionales.</w:t>
      </w:r>
    </w:p>
    <w:p w14:paraId="5BB47847" w14:textId="77777777" w:rsidR="00D92337" w:rsidRPr="002D46CE" w:rsidRDefault="00D92337" w:rsidP="00D92337">
      <w:pPr>
        <w:numPr>
          <w:ilvl w:val="0"/>
          <w:numId w:val="82"/>
        </w:numPr>
        <w:spacing w:line="240" w:lineRule="auto"/>
        <w:rPr>
          <w:rFonts w:asciiTheme="minorHAnsi" w:hAnsiTheme="minorHAnsi" w:cstheme="minorHAnsi"/>
          <w:lang w:eastAsia="es-ES"/>
        </w:rPr>
      </w:pPr>
      <w:r w:rsidRPr="002D46CE">
        <w:rPr>
          <w:rFonts w:asciiTheme="minorHAnsi" w:hAnsiTheme="minorHAnsi" w:cstheme="minorHAnsi"/>
          <w:lang w:eastAsia="es-ES"/>
        </w:rPr>
        <w:t>Pertinencia cultural: selección de lugares significativos para la realización de los encuentros —malocas, centros culturales, universidades, parques naturales—, fortaleciendo el vínculo entre identidad, conocimiento y territorio.</w:t>
      </w:r>
    </w:p>
    <w:p w14:paraId="35772F7C" w14:textId="77777777" w:rsidR="00D92337" w:rsidRPr="002D46CE" w:rsidRDefault="00D92337" w:rsidP="00D92337">
      <w:pPr>
        <w:numPr>
          <w:ilvl w:val="0"/>
          <w:numId w:val="82"/>
        </w:numPr>
        <w:spacing w:line="240" w:lineRule="auto"/>
        <w:rPr>
          <w:rFonts w:asciiTheme="minorHAnsi" w:hAnsiTheme="minorHAnsi" w:cstheme="minorHAnsi"/>
          <w:lang w:eastAsia="es-ES"/>
        </w:rPr>
      </w:pPr>
      <w:r w:rsidRPr="002D46CE">
        <w:rPr>
          <w:rFonts w:asciiTheme="minorHAnsi" w:hAnsiTheme="minorHAnsi" w:cstheme="minorHAnsi"/>
          <w:lang w:eastAsia="es-ES"/>
        </w:rPr>
        <w:lastRenderedPageBreak/>
        <w:t>Sostenibilidad y coherencia ambiental: adopción de prácticas ecoeficientes, reducción del uso de plásticos de un solo uso y preferencia por materiales biodegradables o reutilizables.</w:t>
      </w:r>
    </w:p>
    <w:p w14:paraId="3865785F" w14:textId="77777777" w:rsidR="00D92337" w:rsidRPr="002D46CE" w:rsidRDefault="00D92337" w:rsidP="00D92337">
      <w:pPr>
        <w:numPr>
          <w:ilvl w:val="0"/>
          <w:numId w:val="82"/>
        </w:numPr>
        <w:spacing w:line="240" w:lineRule="auto"/>
        <w:rPr>
          <w:rFonts w:asciiTheme="minorHAnsi" w:hAnsiTheme="minorHAnsi" w:cstheme="minorHAnsi"/>
          <w:lang w:eastAsia="es-ES"/>
        </w:rPr>
      </w:pPr>
      <w:r w:rsidRPr="002D46CE">
        <w:rPr>
          <w:rFonts w:asciiTheme="minorHAnsi" w:hAnsiTheme="minorHAnsi" w:cstheme="minorHAnsi"/>
          <w:lang w:eastAsia="es-ES"/>
        </w:rPr>
        <w:t>Confidencialidad y ética: manejo responsable de la información, protección de datos personales y respeto por los conocimientos tradicionales compartidos durante las actividades.</w:t>
      </w:r>
    </w:p>
    <w:p w14:paraId="27C7A390" w14:textId="77777777" w:rsidR="00D92337" w:rsidRDefault="00D92337" w:rsidP="00D92337">
      <w:pPr>
        <w:spacing w:line="240" w:lineRule="auto"/>
        <w:rPr>
          <w:lang w:eastAsia="es-ES"/>
        </w:rPr>
      </w:pPr>
    </w:p>
    <w:p w14:paraId="30DA96FE" w14:textId="30240086" w:rsidR="00D92337" w:rsidRPr="00D92337" w:rsidRDefault="00D92337" w:rsidP="00D92337">
      <w:pPr>
        <w:pStyle w:val="Ttulo3"/>
        <w:numPr>
          <w:ilvl w:val="2"/>
          <w:numId w:val="5"/>
        </w:numPr>
      </w:pPr>
      <w:bookmarkStart w:id="27" w:name="_Toc213774859"/>
      <w:r w:rsidRPr="00D92337">
        <w:t>Resultados</w:t>
      </w:r>
      <w:bookmarkEnd w:id="27"/>
    </w:p>
    <w:p w14:paraId="4CDF5348" w14:textId="77777777" w:rsidR="00D92337" w:rsidRPr="002D46CE" w:rsidRDefault="00D92337" w:rsidP="00D92337">
      <w:pPr>
        <w:spacing w:line="240" w:lineRule="auto"/>
        <w:rPr>
          <w:rFonts w:asciiTheme="minorHAnsi" w:hAnsiTheme="minorHAnsi" w:cstheme="minorHAnsi"/>
          <w:lang w:val="es-ES_tradnl" w:eastAsia="es-ES"/>
        </w:rPr>
      </w:pPr>
      <w:r w:rsidRPr="000D70B2">
        <w:rPr>
          <w:rFonts w:asciiTheme="minorHAnsi" w:hAnsiTheme="minorHAnsi" w:cstheme="minorHAnsi"/>
          <w:lang w:eastAsia="es-ES"/>
        </w:rPr>
        <w:t xml:space="preserve">La </w:t>
      </w:r>
      <w:r w:rsidRPr="002D46CE">
        <w:rPr>
          <w:rFonts w:asciiTheme="minorHAnsi" w:hAnsiTheme="minorHAnsi" w:cstheme="minorHAnsi"/>
          <w:lang w:val="es-ES_tradnl" w:eastAsia="es-ES"/>
        </w:rPr>
        <w:t>La Matriz de Riesgo Social y la Matriz de Participación Comunitaria BID evidencian el cumplimiento de las salvaguardas sociales por parte del Ministerio, demostrando el esfuerzo por promover la participación representativa, el reconocimiento cultural y la equidad territorial.</w:t>
      </w:r>
    </w:p>
    <w:p w14:paraId="2E8AD629" w14:textId="77777777" w:rsidR="00D92337" w:rsidRPr="002D46CE"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Entre abril y julio de 2025 participaron 570 representantes comunitarios, de los cuales 131 fueron indígenas, 30 raizales, 54 afrodescendientes y 171 campesinos, con una presencia destacada de mujeres lideresas en los procesos de planeación y toma de decisiones.</w:t>
      </w:r>
    </w:p>
    <w:p w14:paraId="1F46B70B" w14:textId="77777777" w:rsidR="00D92337" w:rsidRPr="002D46CE"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Los talleres realizados en San Andrés, Mitú y Pasca reflejaron la aplicación efectiva del enfoque diferencial, logrando una participación simultánea de los cuatro actores poblacionales priorizados: indígena, afrocolombiano, campesino y raizal. En San Andrés, la culturalidad fue el eje central del encuentro, con 46 participantes de comunidades palenqueras y raizales; en Mitú, participaron 21 representantes de resguardos indígenas; y en Pasca, 29 asistentes identificados como campesinos comprometidos con la gestión sostenible del territorio.</w:t>
      </w:r>
    </w:p>
    <w:p w14:paraId="76E8D3CB" w14:textId="77777777" w:rsidR="00D92337" w:rsidRPr="002D46CE"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Las formas organizativas participantes incluyeron asociaciones campesinas, cabildos indígenas, consejos comunitarios, juntas de acción comunal y colectivos ambientales, fortaleciendo la articulación entre la institucionalidad y los actores locales, en coherencia con el enfoque territorial del SIAC.</w:t>
      </w:r>
    </w:p>
    <w:p w14:paraId="5D1218CB" w14:textId="66B2A0C7" w:rsidR="00D92337" w:rsidRPr="00D92337" w:rsidRDefault="00D92337" w:rsidP="00D92337">
      <w:pPr>
        <w:pStyle w:val="Ttulo3"/>
        <w:numPr>
          <w:ilvl w:val="2"/>
          <w:numId w:val="5"/>
        </w:numPr>
      </w:pPr>
      <w:bookmarkStart w:id="28" w:name="_Toc213774860"/>
      <w:r w:rsidRPr="00D92337">
        <w:t>Barreras identificadas</w:t>
      </w:r>
      <w:bookmarkEnd w:id="28"/>
    </w:p>
    <w:p w14:paraId="1A4DFBF0" w14:textId="77777777" w:rsidR="00D92337" w:rsidRPr="002D46CE" w:rsidRDefault="00D92337" w:rsidP="00D92337">
      <w:pPr>
        <w:spacing w:line="240" w:lineRule="auto"/>
        <w:rPr>
          <w:rFonts w:asciiTheme="minorHAnsi" w:hAnsiTheme="minorHAnsi" w:cstheme="minorHAnsi"/>
          <w:lang w:val="es-ES_tradnl" w:eastAsia="es-ES"/>
        </w:rPr>
      </w:pPr>
      <w:r w:rsidRPr="002D46CE">
        <w:rPr>
          <w:rFonts w:asciiTheme="minorHAnsi" w:hAnsiTheme="minorHAnsi" w:cstheme="minorHAnsi"/>
          <w:lang w:val="es-ES_tradnl" w:eastAsia="es-ES"/>
        </w:rPr>
        <w:t>Durante el proceso se identificaron algunas barreras sociales recurrentes, entre ellas:</w:t>
      </w:r>
    </w:p>
    <w:p w14:paraId="3CC6F802" w14:textId="77777777" w:rsidR="00D92337" w:rsidRPr="002D46CE" w:rsidRDefault="00D92337" w:rsidP="00D92337">
      <w:pPr>
        <w:numPr>
          <w:ilvl w:val="0"/>
          <w:numId w:val="81"/>
        </w:numPr>
        <w:spacing w:line="240" w:lineRule="auto"/>
        <w:rPr>
          <w:rFonts w:asciiTheme="minorHAnsi" w:hAnsiTheme="minorHAnsi" w:cstheme="minorHAnsi"/>
          <w:lang w:eastAsia="es-ES"/>
        </w:rPr>
      </w:pPr>
      <w:r w:rsidRPr="002D46CE">
        <w:rPr>
          <w:rFonts w:asciiTheme="minorHAnsi" w:hAnsiTheme="minorHAnsi" w:cstheme="minorHAnsi"/>
          <w:lang w:eastAsia="es-ES"/>
        </w:rPr>
        <w:t>Escasa presencia institucional en zonas de difícil acceso.</w:t>
      </w:r>
    </w:p>
    <w:p w14:paraId="38254C0E" w14:textId="77777777" w:rsidR="00D92337" w:rsidRPr="002D46CE" w:rsidRDefault="00D92337" w:rsidP="00D92337">
      <w:pPr>
        <w:numPr>
          <w:ilvl w:val="0"/>
          <w:numId w:val="81"/>
        </w:numPr>
        <w:spacing w:line="240" w:lineRule="auto"/>
        <w:rPr>
          <w:rFonts w:asciiTheme="minorHAnsi" w:hAnsiTheme="minorHAnsi" w:cstheme="minorHAnsi"/>
          <w:lang w:eastAsia="es-ES"/>
        </w:rPr>
      </w:pPr>
      <w:r w:rsidRPr="002D46CE">
        <w:rPr>
          <w:rFonts w:asciiTheme="minorHAnsi" w:hAnsiTheme="minorHAnsi" w:cstheme="minorHAnsi"/>
          <w:lang w:eastAsia="es-ES"/>
        </w:rPr>
        <w:t>Limitaciones de conectividad digital en regiones rurales.</w:t>
      </w:r>
    </w:p>
    <w:p w14:paraId="09E37B13" w14:textId="77777777" w:rsidR="00D92337" w:rsidRPr="002D46CE" w:rsidRDefault="00D92337" w:rsidP="00D92337">
      <w:pPr>
        <w:numPr>
          <w:ilvl w:val="0"/>
          <w:numId w:val="81"/>
        </w:numPr>
        <w:spacing w:line="240" w:lineRule="auto"/>
        <w:rPr>
          <w:rFonts w:asciiTheme="minorHAnsi" w:hAnsiTheme="minorHAnsi" w:cstheme="minorHAnsi"/>
          <w:lang w:eastAsia="es-ES"/>
        </w:rPr>
      </w:pPr>
      <w:r w:rsidRPr="002D46CE">
        <w:rPr>
          <w:rFonts w:asciiTheme="minorHAnsi" w:hAnsiTheme="minorHAnsi" w:cstheme="minorHAnsi"/>
          <w:lang w:eastAsia="es-ES"/>
        </w:rPr>
        <w:t>Débil articulación entre instancias técnicas y comunitarias.</w:t>
      </w:r>
    </w:p>
    <w:p w14:paraId="76F52E0A" w14:textId="77777777" w:rsidR="00D92337" w:rsidRPr="002D46CE" w:rsidRDefault="00D92337" w:rsidP="00D92337">
      <w:pPr>
        <w:numPr>
          <w:ilvl w:val="0"/>
          <w:numId w:val="81"/>
        </w:numPr>
        <w:spacing w:line="240" w:lineRule="auto"/>
        <w:rPr>
          <w:rFonts w:asciiTheme="minorHAnsi" w:hAnsiTheme="minorHAnsi" w:cstheme="minorHAnsi"/>
          <w:lang w:eastAsia="es-ES"/>
        </w:rPr>
      </w:pPr>
      <w:r w:rsidRPr="002D46CE">
        <w:rPr>
          <w:rFonts w:asciiTheme="minorHAnsi" w:hAnsiTheme="minorHAnsi" w:cstheme="minorHAnsi"/>
          <w:lang w:eastAsia="es-ES"/>
        </w:rPr>
        <w:t>Escaso reconocimiento de los saberes ambientales locales en procesos de planificación.</w:t>
      </w:r>
    </w:p>
    <w:p w14:paraId="36F420EE" w14:textId="77777777" w:rsidR="00D92337" w:rsidRPr="002D46CE"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Para mitigar estas brechas, el Ministerio reforzó los canales de comunicación directa con autoridades locales y líderes comunitarios, priorizando metodologías presenciales y orales, el uso de intérpretes locales y la entrega de materiales pedagógicos accesibles. Estas acciones garantizaron una participación efectiva, en concordancia con los estándares de diálogo inclusivo y participación significativa establecidos por el BID y el Banco Mundial.</w:t>
      </w:r>
    </w:p>
    <w:p w14:paraId="4EA0287F" w14:textId="2B97DAF2" w:rsidR="00D92337" w:rsidRPr="00D92337" w:rsidRDefault="00D92337" w:rsidP="00D92337">
      <w:pPr>
        <w:pStyle w:val="Ttulo3"/>
        <w:numPr>
          <w:ilvl w:val="2"/>
          <w:numId w:val="5"/>
        </w:numPr>
      </w:pPr>
      <w:bookmarkStart w:id="29" w:name="_Toc213774861"/>
      <w:r w:rsidRPr="00D92337">
        <w:t>Conclusión</w:t>
      </w:r>
      <w:bookmarkEnd w:id="29"/>
    </w:p>
    <w:p w14:paraId="713E6866" w14:textId="77777777" w:rsidR="00D92337" w:rsidRPr="002D46CE" w:rsidRDefault="00D92337" w:rsidP="00D92337">
      <w:pPr>
        <w:spacing w:line="240" w:lineRule="auto"/>
        <w:rPr>
          <w:rFonts w:asciiTheme="minorHAnsi" w:hAnsiTheme="minorHAnsi" w:cstheme="minorHAnsi"/>
          <w:lang w:val="es-ES_tradnl" w:eastAsia="es-ES"/>
        </w:rPr>
      </w:pPr>
      <w:r w:rsidRPr="002D46CE">
        <w:rPr>
          <w:rFonts w:asciiTheme="minorHAnsi" w:hAnsiTheme="minorHAnsi" w:cstheme="minorHAnsi"/>
          <w:lang w:val="es-ES_tradnl" w:eastAsia="es-ES"/>
        </w:rPr>
        <w:t>El proceso de fortalecimiento del SIAC evidenció el cumplimiento efectivo de las salvaguardas sociales del BID, así como de las del Banco Mundial, por parte del Ministerio de Ambiente y Desarrollo Sostenible.</w:t>
      </w:r>
    </w:p>
    <w:p w14:paraId="02381036" w14:textId="77777777" w:rsidR="00D92337" w:rsidRDefault="00D92337" w:rsidP="00D92337">
      <w:pPr>
        <w:spacing w:line="240" w:lineRule="auto"/>
        <w:rPr>
          <w:rFonts w:asciiTheme="minorHAnsi" w:hAnsiTheme="minorHAnsi" w:cstheme="minorHAnsi"/>
          <w:lang w:eastAsia="es-ES"/>
        </w:rPr>
      </w:pPr>
      <w:r w:rsidRPr="002D46CE">
        <w:rPr>
          <w:rFonts w:asciiTheme="minorHAnsi" w:hAnsiTheme="minorHAnsi" w:cstheme="minorHAnsi"/>
          <w:lang w:eastAsia="es-ES"/>
        </w:rPr>
        <w:t>Este cumplimiento se traduce en una gestión participativa y equitativa que reconoce la diversidad cultural, fomenta la corresponsabilidad ambiental y fortalece la gobernanza territorial desde las comunidades.</w:t>
      </w:r>
      <w:r w:rsidRPr="002D46CE">
        <w:rPr>
          <w:rFonts w:asciiTheme="minorHAnsi" w:hAnsiTheme="minorHAnsi" w:cstheme="minorHAnsi"/>
          <w:lang w:eastAsia="es-ES"/>
        </w:rPr>
        <w:br/>
        <w:t>De esta manera, el Ministerio avanza en la consolidación de un modelo de gestión ambiental que integra la función ecológica del territorio con la justicia social y el derecho a la participación, reafirmando el compromiso del Estado colombiano con los principios de inclusión, sostenibilidad y respeto por la diversidad.</w:t>
      </w:r>
    </w:p>
    <w:p w14:paraId="3BD2A489" w14:textId="5B710B96" w:rsidR="00D92337" w:rsidRDefault="00D92337" w:rsidP="00D92337">
      <w:pPr>
        <w:pStyle w:val="Ttulo3"/>
      </w:pPr>
      <w:bookmarkStart w:id="30" w:name="_Toc213774862"/>
      <w:r>
        <w:lastRenderedPageBreak/>
        <w:t>Salvaguardas ambientales</w:t>
      </w:r>
      <w:bookmarkEnd w:id="30"/>
    </w:p>
    <w:p w14:paraId="1AFEE91A"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Durante el presente periodo, el Ministerio de Ambiente y Desarrollo Sostenible (MADS) mantuvo el cumplimiento de las salvaguardas ambientales en el marco del Componente 5 del Proyecto Catastro Multipropósito en Áreas de Especial Interés Ambiental (AEIA). Las acciones desarrolladas se enfocaron en la consolidación técnica del componente, con avances en los tres pilotos propuestos, la modelación de Objetos Territoriales Legales (OTL), la construcción de lineamientos para la gestión de la información en el marco de la reconceptualización del SIAC, y el seguimiento ambiental a la ejecución contractual del operador logístico para las capacitaciones institucionales. Las actividades se desarrollaron principalmente en mesas técnicas interinstitucionales con el IGAC, la ANT, el Instituto SINCHI y otras entidades del sector ambiente. Solo en muy pocas ocasiones se requirió movilización territorial, lo que garantiza el cumplimiento de las salvaguardas ambientales y un desarrollo con bajo impacto ambiental.</w:t>
      </w:r>
    </w:p>
    <w:p w14:paraId="40413FF2" w14:textId="50600D0F" w:rsidR="00D92337" w:rsidRPr="00D92337" w:rsidRDefault="00D92337" w:rsidP="00D92337">
      <w:pPr>
        <w:pStyle w:val="Ttulo3"/>
        <w:numPr>
          <w:ilvl w:val="2"/>
          <w:numId w:val="5"/>
        </w:numPr>
      </w:pPr>
      <w:bookmarkStart w:id="31" w:name="_Toc213774863"/>
      <w:r w:rsidRPr="00D92337">
        <w:t>Alcance del seguimiento ambiental</w:t>
      </w:r>
      <w:bookmarkEnd w:id="31"/>
    </w:p>
    <w:p w14:paraId="223EF4EB" w14:textId="77777777" w:rsidR="00D92337"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El seguimiento ambiental durante el periodo comprendió:</w:t>
      </w:r>
    </w:p>
    <w:p w14:paraId="64469237" w14:textId="77777777" w:rsidR="00D92337" w:rsidRPr="00D15DAC" w:rsidRDefault="00D92337" w:rsidP="00D92337">
      <w:pPr>
        <w:numPr>
          <w:ilvl w:val="0"/>
          <w:numId w:val="83"/>
        </w:numPr>
        <w:spacing w:line="240" w:lineRule="auto"/>
        <w:ind w:left="714" w:hanging="357"/>
        <w:contextualSpacing/>
        <w:rPr>
          <w:rFonts w:asciiTheme="minorHAnsi" w:hAnsiTheme="minorHAnsi" w:cstheme="minorHAnsi"/>
          <w:lang w:val="es-ES_tradnl"/>
        </w:rPr>
      </w:pPr>
      <w:r w:rsidRPr="00D15DAC">
        <w:rPr>
          <w:rFonts w:asciiTheme="minorHAnsi" w:hAnsiTheme="minorHAnsi" w:cstheme="minorHAnsi"/>
          <w:lang w:val="es-ES_tradnl"/>
        </w:rPr>
        <w:t xml:space="preserve">Verificación del cumplimiento de criterios de sostenibilidad en los pilotos técnicos. </w:t>
      </w:r>
    </w:p>
    <w:p w14:paraId="026446B0" w14:textId="77777777" w:rsidR="00D92337" w:rsidRPr="00D15DAC" w:rsidRDefault="00D92337" w:rsidP="00D92337">
      <w:pPr>
        <w:numPr>
          <w:ilvl w:val="0"/>
          <w:numId w:val="83"/>
        </w:numPr>
        <w:spacing w:line="240" w:lineRule="auto"/>
        <w:ind w:left="714" w:hanging="357"/>
        <w:contextualSpacing/>
        <w:rPr>
          <w:rFonts w:asciiTheme="minorHAnsi" w:hAnsiTheme="minorHAnsi" w:cstheme="minorHAnsi"/>
          <w:lang w:val="es-ES_tradnl"/>
        </w:rPr>
      </w:pPr>
      <w:r w:rsidRPr="00D15DAC">
        <w:rPr>
          <w:rFonts w:asciiTheme="minorHAnsi" w:hAnsiTheme="minorHAnsi" w:cstheme="minorHAnsi"/>
          <w:lang w:val="es-ES_tradnl"/>
        </w:rPr>
        <w:t xml:space="preserve">Seguimiento a la modelación de OTL del sector ambiente. </w:t>
      </w:r>
    </w:p>
    <w:p w14:paraId="5BF88755" w14:textId="77777777" w:rsidR="00D92337" w:rsidRPr="00D15DAC" w:rsidRDefault="00D92337" w:rsidP="00D92337">
      <w:pPr>
        <w:numPr>
          <w:ilvl w:val="0"/>
          <w:numId w:val="83"/>
        </w:numPr>
        <w:spacing w:line="240" w:lineRule="auto"/>
        <w:ind w:left="714" w:hanging="357"/>
        <w:contextualSpacing/>
        <w:rPr>
          <w:rFonts w:asciiTheme="minorHAnsi" w:hAnsiTheme="minorHAnsi" w:cstheme="minorHAnsi"/>
          <w:lang w:val="es-ES_tradnl"/>
        </w:rPr>
      </w:pPr>
      <w:r w:rsidRPr="00D15DAC">
        <w:rPr>
          <w:rFonts w:asciiTheme="minorHAnsi" w:hAnsiTheme="minorHAnsi" w:cstheme="minorHAnsi"/>
          <w:lang w:val="es-ES_tradnl"/>
        </w:rPr>
        <w:t xml:space="preserve">Avance en la construcción de los lineamientos de gestión de información ambiental en el marco de la reconceptualización del SIAC. </w:t>
      </w:r>
    </w:p>
    <w:p w14:paraId="686CA6F7" w14:textId="77777777" w:rsidR="00D92337" w:rsidRPr="00D15DAC" w:rsidRDefault="00D92337" w:rsidP="00D92337">
      <w:pPr>
        <w:numPr>
          <w:ilvl w:val="0"/>
          <w:numId w:val="83"/>
        </w:numPr>
        <w:spacing w:line="240" w:lineRule="auto"/>
        <w:ind w:left="714" w:hanging="357"/>
        <w:contextualSpacing/>
        <w:rPr>
          <w:rFonts w:asciiTheme="minorHAnsi" w:hAnsiTheme="minorHAnsi" w:cstheme="minorHAnsi"/>
          <w:lang w:val="es-ES_tradnl"/>
        </w:rPr>
      </w:pPr>
      <w:r w:rsidRPr="00D15DAC">
        <w:rPr>
          <w:rFonts w:asciiTheme="minorHAnsi" w:hAnsiTheme="minorHAnsi" w:cstheme="minorHAnsi"/>
          <w:lang w:val="es-ES_tradnl"/>
        </w:rPr>
        <w:t xml:space="preserve">Promoción de buenas prácticas ambientales en la contratación y ejecución logística de las capacitaciones. </w:t>
      </w:r>
    </w:p>
    <w:p w14:paraId="2B4E2F78" w14:textId="77777777" w:rsidR="00D92337" w:rsidRPr="00D15DAC" w:rsidRDefault="00D92337" w:rsidP="00D92337">
      <w:pPr>
        <w:numPr>
          <w:ilvl w:val="0"/>
          <w:numId w:val="83"/>
        </w:numPr>
        <w:spacing w:line="240" w:lineRule="auto"/>
        <w:ind w:left="714" w:hanging="357"/>
        <w:contextualSpacing/>
        <w:rPr>
          <w:rFonts w:asciiTheme="minorHAnsi" w:hAnsiTheme="minorHAnsi" w:cstheme="minorHAnsi"/>
          <w:lang w:val="es-ES_tradnl"/>
        </w:rPr>
      </w:pPr>
      <w:r w:rsidRPr="00D15DAC">
        <w:rPr>
          <w:rFonts w:asciiTheme="minorHAnsi" w:hAnsiTheme="minorHAnsi" w:cstheme="minorHAnsi"/>
          <w:lang w:val="es-ES_tradnl"/>
        </w:rPr>
        <w:t xml:space="preserve">Coordinación interinstitucional con IGAC, ANT, SINCHI y otras entidades del sector. </w:t>
      </w:r>
    </w:p>
    <w:p w14:paraId="717FCAFC" w14:textId="77777777" w:rsidR="00D92337" w:rsidRPr="002D46CE" w:rsidRDefault="00D92337" w:rsidP="00D92337">
      <w:pPr>
        <w:spacing w:line="240" w:lineRule="auto"/>
        <w:rPr>
          <w:rFonts w:asciiTheme="minorHAnsi" w:hAnsiTheme="minorHAnsi" w:cstheme="minorHAnsi"/>
          <w:lang w:val="es-ES_tradnl"/>
        </w:rPr>
      </w:pPr>
      <w:r w:rsidRPr="00D15DAC">
        <w:rPr>
          <w:rFonts w:asciiTheme="minorHAnsi" w:hAnsiTheme="minorHAnsi" w:cstheme="minorHAnsi"/>
          <w:lang w:val="es-ES_tradnl"/>
        </w:rPr>
        <w:br/>
        <w:t>Todas las acciones se realizaron bajo criterios de prevención, ecoeficiencia y sostenibilidad institucional, sin impactos negativos sobre el entorno.</w:t>
      </w:r>
    </w:p>
    <w:p w14:paraId="4E9B0ED2" w14:textId="57C07C87" w:rsidR="00D92337" w:rsidRPr="00D92337" w:rsidRDefault="00D92337" w:rsidP="00D92337">
      <w:pPr>
        <w:pStyle w:val="Ttulo3"/>
        <w:numPr>
          <w:ilvl w:val="2"/>
          <w:numId w:val="5"/>
        </w:numPr>
      </w:pPr>
      <w:bookmarkStart w:id="32" w:name="_Toc213774864"/>
      <w:r w:rsidRPr="00D92337">
        <w:t>Acciones implementadas y avances</w:t>
      </w:r>
      <w:bookmarkEnd w:id="32"/>
    </w:p>
    <w:p w14:paraId="2D947012"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b/>
          <w:bCs/>
          <w:lang w:val="es-ES_tradnl" w:eastAsia="es-ES"/>
        </w:rPr>
        <w:t>Piloto 1</w:t>
      </w:r>
      <w:r w:rsidRPr="00D15DAC">
        <w:rPr>
          <w:rFonts w:asciiTheme="minorHAnsi" w:hAnsiTheme="minorHAnsi" w:cstheme="minorHAnsi"/>
          <w:lang w:val="es-ES_tradnl" w:eastAsia="es-ES"/>
        </w:rPr>
        <w:t xml:space="preserve"> – </w:t>
      </w:r>
      <w:r w:rsidRPr="00CA1564">
        <w:rPr>
          <w:rFonts w:asciiTheme="minorHAnsi" w:hAnsiTheme="minorHAnsi" w:cstheme="minorHAnsi"/>
          <w:lang w:eastAsia="es-ES"/>
        </w:rPr>
        <w:t>Articulación e intercambio de información ambiental para el fortalecimiento de la preparación de la operación catastral multipropósito – Cartagena del Chairá​</w:t>
      </w:r>
      <w:r>
        <w:rPr>
          <w:rFonts w:asciiTheme="minorHAnsi" w:hAnsiTheme="minorHAnsi" w:cstheme="minorHAnsi"/>
          <w:lang w:eastAsia="es-ES"/>
        </w:rPr>
        <w:t xml:space="preserve">. </w:t>
      </w:r>
    </w:p>
    <w:p w14:paraId="329C3DF4" w14:textId="77777777" w:rsidR="00D92337" w:rsidRPr="00096A8B"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El Piloto 1</w:t>
      </w:r>
      <w:r>
        <w:rPr>
          <w:rFonts w:asciiTheme="minorHAnsi" w:hAnsiTheme="minorHAnsi" w:cstheme="minorHAnsi"/>
          <w:lang w:val="es-ES_tradnl" w:eastAsia="es-ES"/>
        </w:rPr>
        <w:t xml:space="preserve"> </w:t>
      </w:r>
      <w:r w:rsidRPr="00CA1564">
        <w:rPr>
          <w:rFonts w:asciiTheme="minorHAnsi" w:hAnsiTheme="minorHAnsi" w:cstheme="minorHAnsi"/>
          <w:lang w:eastAsia="es-ES"/>
        </w:rPr>
        <w:t>ha permitido evidenciar cómo la información ambiental del sector, relacionada con áreas protegidas, derechos, restricciones y responsabilidades (DRR), planificación ambiental, recursos hídricos y coberturas vegetales, puede alimentar el Catastro Multipropósito y cómo la información catastral, en especial la vinculada con la tenencia y uso del suelo, resulta útil para las entidades ambientales en procesos de investigación, seguimiento y control. El piloto se ha desarrollado mediante mesas técnicas interinstitucionales entre el MADS, IGAC, ANT y el Instituto SINCHI, consolidando rutas de intercambio técnico y flujos de información que fortalecen la interoperabilidad entre los sistemas de información catastral y ambiental, contribuyendo a la preparación y fortalecimiento de las futuras operaciones catastrales multipropósito en áreas de especial interés ambiental.</w:t>
      </w:r>
    </w:p>
    <w:p w14:paraId="2F018432"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b/>
          <w:bCs/>
          <w:lang w:val="es-ES_tradnl" w:eastAsia="es-ES"/>
        </w:rPr>
        <w:t>Piloto 2</w:t>
      </w:r>
      <w:r w:rsidRPr="00D15DAC">
        <w:rPr>
          <w:rFonts w:asciiTheme="minorHAnsi" w:hAnsiTheme="minorHAnsi" w:cstheme="minorHAnsi"/>
          <w:lang w:val="es-ES_tradnl" w:eastAsia="es-ES"/>
        </w:rPr>
        <w:t xml:space="preserve"> – Lineamientos Ambientales para la Operación Catastral Multipropósito</w:t>
      </w:r>
    </w:p>
    <w:p w14:paraId="683941BC" w14:textId="77777777" w:rsidR="00D92337"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El Piloto 2 agrupa tres productos técnicos principales:</w:t>
      </w:r>
    </w:p>
    <w:p w14:paraId="779BC5C0" w14:textId="77777777" w:rsidR="00D92337" w:rsidRPr="00096A8B" w:rsidRDefault="00D92337" w:rsidP="00D92337">
      <w:pPr>
        <w:pStyle w:val="Prrafodelista"/>
        <w:numPr>
          <w:ilvl w:val="0"/>
          <w:numId w:val="84"/>
        </w:numPr>
        <w:spacing w:line="240" w:lineRule="auto"/>
        <w:rPr>
          <w:rFonts w:asciiTheme="minorHAnsi" w:hAnsiTheme="minorHAnsi" w:cstheme="minorHAnsi"/>
          <w:lang w:val="es-ES_tradnl"/>
        </w:rPr>
      </w:pPr>
      <w:r w:rsidRPr="00096A8B">
        <w:rPr>
          <w:rFonts w:asciiTheme="minorHAnsi" w:hAnsiTheme="minorHAnsi" w:cstheme="minorHAnsi"/>
          <w:lang w:val="es-ES_tradnl"/>
        </w:rPr>
        <w:t>Documento de Lineamientos Ambientales para las OCM, el cual recoge lo ya establecido por el IGAC y establece orientaciones para su diligenciamiento y uso por parte de las entidades operadoras. Este documento ya fue elaborado y actualmente se encuentra en revisión interna del MinAmbiente, luego de ser devuelto por el IGAC con observaciones que motivaron su ajuste.</w:t>
      </w:r>
    </w:p>
    <w:p w14:paraId="2DFE4BA4" w14:textId="77777777" w:rsidR="00D92337" w:rsidRPr="00096A8B" w:rsidRDefault="00D92337" w:rsidP="00D92337">
      <w:pPr>
        <w:pStyle w:val="Prrafodelista"/>
        <w:numPr>
          <w:ilvl w:val="0"/>
          <w:numId w:val="84"/>
        </w:numPr>
        <w:spacing w:line="240" w:lineRule="auto"/>
        <w:rPr>
          <w:rFonts w:asciiTheme="minorHAnsi" w:hAnsiTheme="minorHAnsi" w:cstheme="minorHAnsi"/>
          <w:lang w:val="es-ES_tradnl"/>
        </w:rPr>
      </w:pPr>
      <w:r w:rsidRPr="00096A8B">
        <w:rPr>
          <w:rFonts w:asciiTheme="minorHAnsi" w:hAnsiTheme="minorHAnsi" w:cstheme="minorHAnsi"/>
          <w:lang w:val="es-ES_tradnl"/>
        </w:rPr>
        <w:lastRenderedPageBreak/>
        <w:t>Análisis de la aplicación de Códigos Registrales en Áreas de Especial Interés Ambiental (AEIA): se encuentra en proceso de ajustes, considerando la nueva información suministrada por la SNR, que permitirá actualizar la propuesta de implementación.</w:t>
      </w:r>
    </w:p>
    <w:p w14:paraId="0FA893D8" w14:textId="77777777" w:rsidR="00D92337" w:rsidRDefault="00D92337" w:rsidP="00D92337">
      <w:pPr>
        <w:pStyle w:val="Prrafodelista"/>
        <w:numPr>
          <w:ilvl w:val="0"/>
          <w:numId w:val="84"/>
        </w:numPr>
        <w:spacing w:line="240" w:lineRule="auto"/>
        <w:rPr>
          <w:rFonts w:asciiTheme="minorHAnsi" w:hAnsiTheme="minorHAnsi" w:cstheme="minorHAnsi"/>
          <w:lang w:val="es-ES_tradnl"/>
        </w:rPr>
      </w:pPr>
      <w:r w:rsidRPr="00096A8B">
        <w:rPr>
          <w:rFonts w:asciiTheme="minorHAnsi" w:hAnsiTheme="minorHAnsi" w:cstheme="minorHAnsi"/>
          <w:lang w:val="es-ES_tradnl"/>
        </w:rPr>
        <w:t>Documento de lineamientos para el levantamiento de información predial dentro de AEIA: en desarrollo técnico, orientado a garantizar la incorporación de variables ambientales en los procesos de levantamiento.</w:t>
      </w:r>
    </w:p>
    <w:p w14:paraId="513C80F6" w14:textId="77777777" w:rsidR="00D92337" w:rsidRDefault="00D92337" w:rsidP="00D92337">
      <w:pPr>
        <w:spacing w:line="240" w:lineRule="auto"/>
        <w:rPr>
          <w:rFonts w:asciiTheme="minorHAnsi" w:hAnsiTheme="minorHAnsi" w:cstheme="minorHAnsi"/>
          <w:lang w:val="es-ES_tradnl"/>
        </w:rPr>
      </w:pPr>
      <w:r w:rsidRPr="00096A8B">
        <w:rPr>
          <w:rFonts w:asciiTheme="minorHAnsi" w:hAnsiTheme="minorHAnsi" w:cstheme="minorHAnsi"/>
          <w:lang w:val="es-ES_tradnl"/>
        </w:rPr>
        <w:t>El desarrollo de estos productos ha requerido coordinación permanente con la ANT, el IGAC y las entidades técnicas del sector, mediante mesas de trabajo y ejercicios de análisis colaborativo.</w:t>
      </w:r>
    </w:p>
    <w:p w14:paraId="192C3FC0"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b/>
          <w:bCs/>
          <w:lang w:val="es-ES_tradnl" w:eastAsia="es-ES"/>
        </w:rPr>
        <w:t>Piloto 3</w:t>
      </w:r>
      <w:r w:rsidRPr="00D15DAC">
        <w:rPr>
          <w:rFonts w:asciiTheme="minorHAnsi" w:hAnsiTheme="minorHAnsi" w:cstheme="minorHAnsi"/>
          <w:lang w:val="es-ES_tradnl" w:eastAsia="es-ES"/>
        </w:rPr>
        <w:t xml:space="preserve"> – </w:t>
      </w:r>
      <w:r w:rsidRPr="00CA1564">
        <w:rPr>
          <w:rFonts w:asciiTheme="minorHAnsi" w:hAnsiTheme="minorHAnsi" w:cstheme="minorHAnsi"/>
          <w:lang w:eastAsia="es-ES"/>
        </w:rPr>
        <w:t>Interoperabilidad de Información para la Planificación Territorial y ambiental en San José del Guaviare​</w:t>
      </w:r>
      <w:r>
        <w:rPr>
          <w:rFonts w:asciiTheme="minorHAnsi" w:hAnsiTheme="minorHAnsi" w:cstheme="minorHAnsi"/>
          <w:lang w:eastAsia="es-ES"/>
        </w:rPr>
        <w:t>.</w:t>
      </w:r>
    </w:p>
    <w:p w14:paraId="51966F2F" w14:textId="77777777" w:rsidR="00D92337" w:rsidRPr="00CA1564" w:rsidRDefault="00D92337" w:rsidP="00D92337">
      <w:pPr>
        <w:spacing w:line="240" w:lineRule="auto"/>
        <w:rPr>
          <w:rFonts w:asciiTheme="minorHAnsi" w:hAnsiTheme="minorHAnsi" w:cstheme="minorHAnsi"/>
          <w:lang w:eastAsia="es-ES"/>
        </w:rPr>
      </w:pPr>
      <w:r w:rsidRPr="00CA1564">
        <w:rPr>
          <w:rFonts w:asciiTheme="minorHAnsi" w:hAnsiTheme="minorHAnsi" w:cstheme="minorHAnsi"/>
          <w:lang w:val="es-ES_tradnl" w:eastAsia="es-ES"/>
        </w:rPr>
        <w:t xml:space="preserve">El Piloto 3 </w:t>
      </w:r>
      <w:r w:rsidRPr="00CA1564">
        <w:rPr>
          <w:rFonts w:asciiTheme="minorHAnsi" w:hAnsiTheme="minorHAnsi" w:cstheme="minorHAnsi"/>
          <w:lang w:eastAsia="es-ES"/>
        </w:rPr>
        <w:t>tiene como propósito fortalecer la articulación técnica y la gestión de datos entre el catastro y el sector ambiente mediante una solución tecnológica que permita la consulta integrada de información catastral y ambiental, acorde con las necesidades y esquemas de gobernanza de las entidades del territorio. Este proceso se desarrolla en coordinación con la Corporación para el Desarrollo Sostenible del Norte y el Oriente Amazónico (CDA), la Agencia Nacional de Tierras (ANT), el Instituto Geográfico Agustín Codazzi (IGAC) y otras entidades del sector, en el marco de las mesas técnicas interinstitucionales del componente, orientadas a consolidar un modelo interoperable para la planificación territorial y ambiental en áreas de especial interés.</w:t>
      </w:r>
    </w:p>
    <w:p w14:paraId="13342E07" w14:textId="77777777" w:rsidR="00D92337" w:rsidRPr="00D15DAC" w:rsidRDefault="00D92337" w:rsidP="00D92337">
      <w:pPr>
        <w:spacing w:line="240" w:lineRule="auto"/>
        <w:rPr>
          <w:rFonts w:asciiTheme="minorHAnsi" w:hAnsiTheme="minorHAnsi" w:cstheme="minorHAnsi"/>
          <w:lang w:val="es-ES_tradnl" w:eastAsia="es-ES"/>
        </w:rPr>
      </w:pPr>
      <w:r w:rsidRPr="00096A8B">
        <w:rPr>
          <w:rFonts w:asciiTheme="minorHAnsi" w:hAnsiTheme="minorHAnsi" w:cstheme="minorHAnsi"/>
          <w:lang w:val="es-ES_tradnl" w:eastAsia="es-ES"/>
        </w:rPr>
        <w:t xml:space="preserve">8.2.3 </w:t>
      </w:r>
      <w:r w:rsidRPr="00D15DAC">
        <w:rPr>
          <w:rFonts w:asciiTheme="minorHAnsi" w:hAnsiTheme="minorHAnsi" w:cstheme="minorHAnsi"/>
          <w:lang w:val="es-ES_tradnl" w:eastAsia="es-ES"/>
        </w:rPr>
        <w:t>Modelación de Objetos Territoriales Legales (OTL)</w:t>
      </w:r>
    </w:p>
    <w:p w14:paraId="53D66EC0" w14:textId="77777777" w:rsidR="00D92337"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Durante este periodo se cuenta con 10 OTL modelados del sector ambiente, actualmente en revisión técnica dentro de la fase 1 del proceso. Se prevé la modelación de 9 OTL adicionales durante la siguiente vigencia, actualmente en proceso de contratación.</w:t>
      </w:r>
    </w:p>
    <w:p w14:paraId="64639C08" w14:textId="2ECE80F5" w:rsidR="00D92337" w:rsidRPr="00BE064E" w:rsidRDefault="00D92337" w:rsidP="00BE064E">
      <w:pPr>
        <w:pStyle w:val="p1"/>
        <w:shd w:val="clear" w:color="auto" w:fill="FFFFFF" w:themeFill="background1"/>
        <w:spacing w:before="240"/>
        <w:jc w:val="center"/>
        <w:rPr>
          <w:rFonts w:ascii="Calibri" w:hAnsi="Calibri" w:cs="Calibri"/>
          <w:i/>
          <w:iCs/>
          <w:sz w:val="20"/>
          <w:szCs w:val="20"/>
        </w:rPr>
      </w:pPr>
      <w:r w:rsidRPr="00BE064E">
        <w:rPr>
          <w:rFonts w:ascii="Calibri" w:hAnsi="Calibri" w:cs="Calibri"/>
          <w:i/>
          <w:iCs/>
          <w:sz w:val="20"/>
          <w:szCs w:val="20"/>
        </w:rPr>
        <w:t>Tabla. OTL Modelados.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
        <w:gridCol w:w="4951"/>
        <w:gridCol w:w="966"/>
      </w:tblGrid>
      <w:tr w:rsidR="00D92337" w:rsidRPr="00D15DAC" w14:paraId="073989B6" w14:textId="77777777" w:rsidTr="002D5392">
        <w:trPr>
          <w:jc w:val="center"/>
        </w:trPr>
        <w:tc>
          <w:tcPr>
            <w:tcW w:w="431" w:type="dxa"/>
          </w:tcPr>
          <w:p w14:paraId="5C65C867"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Nº</w:t>
            </w:r>
          </w:p>
        </w:tc>
        <w:tc>
          <w:tcPr>
            <w:tcW w:w="4951" w:type="dxa"/>
          </w:tcPr>
          <w:p w14:paraId="47C60E08" w14:textId="77777777" w:rsidR="00D92337" w:rsidRPr="00D15DAC" w:rsidRDefault="00D92337" w:rsidP="002D5392">
            <w:pPr>
              <w:spacing w:line="240" w:lineRule="auto"/>
              <w:contextualSpacing/>
              <w:jc w:val="center"/>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Objeto Territorial Legal (OTL)</w:t>
            </w:r>
          </w:p>
        </w:tc>
        <w:tc>
          <w:tcPr>
            <w:tcW w:w="855" w:type="dxa"/>
          </w:tcPr>
          <w:p w14:paraId="141510FE" w14:textId="77777777" w:rsidR="00D92337" w:rsidRPr="00D15DAC" w:rsidRDefault="00D92337" w:rsidP="002D5392">
            <w:pPr>
              <w:spacing w:line="240" w:lineRule="auto"/>
              <w:contextualSpacing/>
              <w:jc w:val="center"/>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Estado</w:t>
            </w:r>
          </w:p>
        </w:tc>
      </w:tr>
      <w:tr w:rsidR="00D92337" w:rsidRPr="00D15DAC" w14:paraId="10977301" w14:textId="77777777" w:rsidTr="002D5392">
        <w:trPr>
          <w:trHeight w:val="228"/>
          <w:jc w:val="center"/>
        </w:trPr>
        <w:tc>
          <w:tcPr>
            <w:tcW w:w="431" w:type="dxa"/>
          </w:tcPr>
          <w:p w14:paraId="4564CFC0"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1</w:t>
            </w:r>
          </w:p>
        </w:tc>
        <w:tc>
          <w:tcPr>
            <w:tcW w:w="4951" w:type="dxa"/>
          </w:tcPr>
          <w:p w14:paraId="4782E146"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Reservas Forestales Ley 2ª de 1959</w:t>
            </w:r>
          </w:p>
        </w:tc>
        <w:tc>
          <w:tcPr>
            <w:tcW w:w="855" w:type="dxa"/>
          </w:tcPr>
          <w:p w14:paraId="0309232F"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297B63C7" w14:textId="77777777" w:rsidTr="002D5392">
        <w:trPr>
          <w:jc w:val="center"/>
        </w:trPr>
        <w:tc>
          <w:tcPr>
            <w:tcW w:w="431" w:type="dxa"/>
          </w:tcPr>
          <w:p w14:paraId="1D23B84C"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2</w:t>
            </w:r>
          </w:p>
        </w:tc>
        <w:tc>
          <w:tcPr>
            <w:tcW w:w="4951" w:type="dxa"/>
          </w:tcPr>
          <w:p w14:paraId="7E61F84C"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Reservas Forestales Protectoras</w:t>
            </w:r>
          </w:p>
        </w:tc>
        <w:tc>
          <w:tcPr>
            <w:tcW w:w="855" w:type="dxa"/>
          </w:tcPr>
          <w:p w14:paraId="0F7F80C3"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7DAF4BA1" w14:textId="77777777" w:rsidTr="002D5392">
        <w:trPr>
          <w:jc w:val="center"/>
        </w:trPr>
        <w:tc>
          <w:tcPr>
            <w:tcW w:w="431" w:type="dxa"/>
          </w:tcPr>
          <w:p w14:paraId="7DAF7FD6"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3</w:t>
            </w:r>
          </w:p>
        </w:tc>
        <w:tc>
          <w:tcPr>
            <w:tcW w:w="4951" w:type="dxa"/>
          </w:tcPr>
          <w:p w14:paraId="50C83DEF"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Reservas Forestales Protectoras–Productoras</w:t>
            </w:r>
          </w:p>
        </w:tc>
        <w:tc>
          <w:tcPr>
            <w:tcW w:w="855" w:type="dxa"/>
          </w:tcPr>
          <w:p w14:paraId="2CFCEA25"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7C859335" w14:textId="77777777" w:rsidTr="002D5392">
        <w:trPr>
          <w:jc w:val="center"/>
        </w:trPr>
        <w:tc>
          <w:tcPr>
            <w:tcW w:w="431" w:type="dxa"/>
          </w:tcPr>
          <w:p w14:paraId="48F5568D"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4</w:t>
            </w:r>
          </w:p>
        </w:tc>
        <w:tc>
          <w:tcPr>
            <w:tcW w:w="4951" w:type="dxa"/>
          </w:tcPr>
          <w:p w14:paraId="07062AD4"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Páramos delimitados</w:t>
            </w:r>
          </w:p>
        </w:tc>
        <w:tc>
          <w:tcPr>
            <w:tcW w:w="855" w:type="dxa"/>
          </w:tcPr>
          <w:p w14:paraId="12A5C50F"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5241D13E" w14:textId="77777777" w:rsidTr="002D5392">
        <w:trPr>
          <w:jc w:val="center"/>
        </w:trPr>
        <w:tc>
          <w:tcPr>
            <w:tcW w:w="431" w:type="dxa"/>
          </w:tcPr>
          <w:p w14:paraId="2B6D5263"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5</w:t>
            </w:r>
          </w:p>
        </w:tc>
        <w:tc>
          <w:tcPr>
            <w:tcW w:w="4951" w:type="dxa"/>
          </w:tcPr>
          <w:p w14:paraId="1BFE7CCE"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Humedales continentales</w:t>
            </w:r>
          </w:p>
        </w:tc>
        <w:tc>
          <w:tcPr>
            <w:tcW w:w="855" w:type="dxa"/>
          </w:tcPr>
          <w:p w14:paraId="0D06A057"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55E8538A" w14:textId="77777777" w:rsidTr="002D5392">
        <w:trPr>
          <w:jc w:val="center"/>
        </w:trPr>
        <w:tc>
          <w:tcPr>
            <w:tcW w:w="431" w:type="dxa"/>
          </w:tcPr>
          <w:p w14:paraId="420514BC"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6</w:t>
            </w:r>
          </w:p>
        </w:tc>
        <w:tc>
          <w:tcPr>
            <w:tcW w:w="4951" w:type="dxa"/>
          </w:tcPr>
          <w:p w14:paraId="57F948A3"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Humedales RAMSAR</w:t>
            </w:r>
          </w:p>
        </w:tc>
        <w:tc>
          <w:tcPr>
            <w:tcW w:w="855" w:type="dxa"/>
          </w:tcPr>
          <w:p w14:paraId="116474FA"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19F7B294" w14:textId="77777777" w:rsidTr="002D5392">
        <w:trPr>
          <w:jc w:val="center"/>
        </w:trPr>
        <w:tc>
          <w:tcPr>
            <w:tcW w:w="431" w:type="dxa"/>
          </w:tcPr>
          <w:p w14:paraId="4CD9C23A"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7</w:t>
            </w:r>
          </w:p>
        </w:tc>
        <w:tc>
          <w:tcPr>
            <w:tcW w:w="4951" w:type="dxa"/>
          </w:tcPr>
          <w:p w14:paraId="58FD16E4"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Zonas de Protección de los Recursos Naturales Renovables</w:t>
            </w:r>
          </w:p>
        </w:tc>
        <w:tc>
          <w:tcPr>
            <w:tcW w:w="855" w:type="dxa"/>
          </w:tcPr>
          <w:p w14:paraId="00641148"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26458093" w14:textId="77777777" w:rsidTr="002D5392">
        <w:trPr>
          <w:jc w:val="center"/>
        </w:trPr>
        <w:tc>
          <w:tcPr>
            <w:tcW w:w="431" w:type="dxa"/>
          </w:tcPr>
          <w:p w14:paraId="4E8A8CD1"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8</w:t>
            </w:r>
          </w:p>
        </w:tc>
        <w:tc>
          <w:tcPr>
            <w:tcW w:w="4951" w:type="dxa"/>
          </w:tcPr>
          <w:p w14:paraId="344906D9"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Microcuencas abastecedoras de acueductos</w:t>
            </w:r>
          </w:p>
        </w:tc>
        <w:tc>
          <w:tcPr>
            <w:tcW w:w="855" w:type="dxa"/>
          </w:tcPr>
          <w:p w14:paraId="7098857A"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4B0C09B3" w14:textId="77777777" w:rsidTr="002D5392">
        <w:trPr>
          <w:jc w:val="center"/>
        </w:trPr>
        <w:tc>
          <w:tcPr>
            <w:tcW w:w="431" w:type="dxa"/>
          </w:tcPr>
          <w:p w14:paraId="53624691"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9</w:t>
            </w:r>
          </w:p>
        </w:tc>
        <w:tc>
          <w:tcPr>
            <w:tcW w:w="4951" w:type="dxa"/>
          </w:tcPr>
          <w:p w14:paraId="7C3A073B"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Pr>
                <w:rFonts w:asciiTheme="minorHAnsi" w:hAnsiTheme="minorHAnsi" w:cstheme="minorHAnsi"/>
                <w:sz w:val="18"/>
                <w:szCs w:val="18"/>
                <w:lang w:val="es-ES_tradnl" w:eastAsia="es-ES"/>
              </w:rPr>
              <w:t>Zonificación POMCA</w:t>
            </w:r>
          </w:p>
        </w:tc>
        <w:tc>
          <w:tcPr>
            <w:tcW w:w="855" w:type="dxa"/>
          </w:tcPr>
          <w:p w14:paraId="59346B7A"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r w:rsidR="00D92337" w:rsidRPr="00D15DAC" w14:paraId="3ED8A83D" w14:textId="77777777" w:rsidTr="002D5392">
        <w:trPr>
          <w:jc w:val="center"/>
        </w:trPr>
        <w:tc>
          <w:tcPr>
            <w:tcW w:w="431" w:type="dxa"/>
          </w:tcPr>
          <w:p w14:paraId="27DD04D3"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10</w:t>
            </w:r>
          </w:p>
        </w:tc>
        <w:tc>
          <w:tcPr>
            <w:tcW w:w="4951" w:type="dxa"/>
          </w:tcPr>
          <w:p w14:paraId="650EE299"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Pr>
                <w:rFonts w:asciiTheme="minorHAnsi" w:hAnsiTheme="minorHAnsi" w:cstheme="minorHAnsi"/>
                <w:sz w:val="18"/>
                <w:szCs w:val="18"/>
                <w:lang w:val="es-ES_tradnl" w:eastAsia="es-ES"/>
              </w:rPr>
              <w:t>Áreas Protegidas</w:t>
            </w:r>
          </w:p>
        </w:tc>
        <w:tc>
          <w:tcPr>
            <w:tcW w:w="855" w:type="dxa"/>
          </w:tcPr>
          <w:p w14:paraId="07180085" w14:textId="77777777" w:rsidR="00D92337" w:rsidRPr="00D15DAC" w:rsidRDefault="00D92337" w:rsidP="002D5392">
            <w:pPr>
              <w:spacing w:line="240" w:lineRule="auto"/>
              <w:contextualSpacing/>
              <w:rPr>
                <w:rFonts w:asciiTheme="minorHAnsi" w:hAnsiTheme="minorHAnsi" w:cstheme="minorHAnsi"/>
                <w:sz w:val="18"/>
                <w:szCs w:val="18"/>
                <w:lang w:val="es-ES_tradnl" w:eastAsia="es-ES"/>
              </w:rPr>
            </w:pPr>
            <w:r w:rsidRPr="00D15DAC">
              <w:rPr>
                <w:rFonts w:asciiTheme="minorHAnsi" w:hAnsiTheme="minorHAnsi" w:cstheme="minorHAnsi"/>
                <w:sz w:val="18"/>
                <w:szCs w:val="18"/>
                <w:lang w:val="es-ES_tradnl" w:eastAsia="es-ES"/>
              </w:rPr>
              <w:t>Modelado</w:t>
            </w:r>
          </w:p>
        </w:tc>
      </w:tr>
    </w:tbl>
    <w:p w14:paraId="18BAEF4C" w14:textId="77777777" w:rsidR="00D92337" w:rsidRDefault="00D92337" w:rsidP="00D92337">
      <w:pPr>
        <w:spacing w:line="240" w:lineRule="auto"/>
        <w:rPr>
          <w:rFonts w:asciiTheme="minorHAnsi" w:hAnsiTheme="minorHAnsi" w:cstheme="minorHAnsi"/>
          <w:lang w:val="es-ES_tradnl" w:eastAsia="es-ES"/>
        </w:rPr>
      </w:pPr>
      <w:r w:rsidRPr="00CA1564">
        <w:rPr>
          <w:rFonts w:asciiTheme="minorHAnsi" w:hAnsiTheme="minorHAnsi" w:cstheme="minorHAnsi"/>
          <w:lang w:eastAsia="es-ES"/>
        </w:rPr>
        <w:t xml:space="preserve">En el marco del proceso de modelación técnica, se desarrollaron y documentaron nueve Objetos Territoriales Legales (OTL) priorizados por su relevancia normativa, ecológica y territorial, correspondientes a zonas de reserva Ley 2ª de 1959, reservas forestales protectoras y protectoras-productoras, humedales continentales y RAMSAR, páramos delimitados, zonificación ambiental de los POMCA, microcuencas abastecedoras de acueductos y zonas de protección de los recursos naturales renovables. Estas modelaciones constituyen la primera fase operativa de interoperabilidad ambiental dentro del Catastro Multipropósito, aplicando los lineamientos del modelo de datos LADM_COL y las especificaciones técnicas del IGAC y la ICDE. El proceso incluyó la conceptualización, modelación, mantenimiento y documentación OTIC, garantizando la trazabilidad, calidad y sostenibilidad del modelo. Cada OTL integra información normativa, jurídica y espacial con identificadores únicos, atributos legales, geometrías interoperables y derechos, restricciones y responsabilidades (DRR) asociados, conformando una línea base que fortalece la capacidad institucional del Estado para incorporar las determinantes ambientales en la planificación </w:t>
      </w:r>
      <w:r w:rsidRPr="00CA1564">
        <w:rPr>
          <w:rFonts w:asciiTheme="minorHAnsi" w:hAnsiTheme="minorHAnsi" w:cstheme="minorHAnsi"/>
          <w:lang w:eastAsia="es-ES"/>
        </w:rPr>
        <w:lastRenderedPageBreak/>
        <w:t>territorial y la gestión catastral. Actualmente, los productos derivados de esta primera fase se encuentran en revisión técnica e interinstitucional, como parte del proceso de validación previo a la integración de nuevos OTL en la siguiente vigencia.</w:t>
      </w:r>
    </w:p>
    <w:p w14:paraId="567B06DB" w14:textId="1F7D9BFE" w:rsidR="00D92337" w:rsidRPr="00D92337" w:rsidRDefault="00D92337" w:rsidP="00D92337">
      <w:pPr>
        <w:pStyle w:val="Ttulo3"/>
        <w:numPr>
          <w:ilvl w:val="2"/>
          <w:numId w:val="5"/>
        </w:numPr>
      </w:pPr>
      <w:bookmarkStart w:id="33" w:name="_Toc213774865"/>
      <w:r w:rsidRPr="00D92337">
        <w:t>Seguimiento ambiental en la ejecución contractual del operador logístico</w:t>
      </w:r>
      <w:bookmarkEnd w:id="33"/>
    </w:p>
    <w:p w14:paraId="48C2EE01"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En el marco de las mesas de seguimiento a la ejecución contractual, se realizaron sugerencias relacionadas con criterios de sostenibilidad al operador logístico encargado de las capacitaciones a las corporaciones. Las recomendaciones incluyeron el uso de materiales biodegradables o reciclables y la gestión adecuada de residuos, cuya aplicación dependerá del contexto territorial y logístico de cada evento. Estas acciones garantizan el cumplimiento ambiental del componente y la promoción de buenas prácticas en la ejecución de recursos.</w:t>
      </w:r>
    </w:p>
    <w:p w14:paraId="79316C29" w14:textId="548FA9D3" w:rsidR="00D92337" w:rsidRPr="00D92337" w:rsidRDefault="00D92337" w:rsidP="00D92337">
      <w:pPr>
        <w:pStyle w:val="Ttulo3"/>
        <w:numPr>
          <w:ilvl w:val="2"/>
          <w:numId w:val="5"/>
        </w:numPr>
      </w:pPr>
      <w:bookmarkStart w:id="34" w:name="_Toc213774866"/>
      <w:r w:rsidRPr="00D92337">
        <w:t>Construcción de Lineamientos para la Gestión de la Información Ambiental (SIAC)</w:t>
      </w:r>
      <w:bookmarkEnd w:id="34"/>
    </w:p>
    <w:p w14:paraId="780F4BE4"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Se avanza en la construcción de los Lineamientos para la Gestión de la Información Ambiental, como parte del proceso de reconceptualización del SIAC. Estos lineamientos buscan fortalecer la gobernanza, la trazabilidad y la interoperabilidad de la información ambiental en articulación con el IGAC y las demás entidades del sector. Durante este periodo, las actividades se han concentrado en mesas técnicas, sin requerir movilización territorial adicional más allá de la ya realizada y reportada.</w:t>
      </w:r>
    </w:p>
    <w:p w14:paraId="7DDF525A" w14:textId="0A7C1072" w:rsidR="00D92337" w:rsidRPr="00D92337" w:rsidRDefault="00D92337" w:rsidP="00D92337">
      <w:pPr>
        <w:pStyle w:val="Ttulo3"/>
        <w:numPr>
          <w:ilvl w:val="2"/>
          <w:numId w:val="5"/>
        </w:numPr>
      </w:pPr>
      <w:bookmarkStart w:id="35" w:name="_Toc213774867"/>
      <w:r w:rsidRPr="00D92337">
        <w:t>Articulación y comunicación institucional</w:t>
      </w:r>
      <w:bookmarkEnd w:id="35"/>
    </w:p>
    <w:p w14:paraId="7B672F84" w14:textId="77777777" w:rsidR="00D92337" w:rsidRPr="00D15DAC" w:rsidRDefault="00D92337" w:rsidP="00D92337">
      <w:pPr>
        <w:spacing w:line="240" w:lineRule="auto"/>
        <w:rPr>
          <w:rFonts w:asciiTheme="minorHAnsi" w:hAnsiTheme="minorHAnsi" w:cstheme="minorHAnsi"/>
          <w:lang w:val="es-ES_tradnl" w:eastAsia="es-ES"/>
        </w:rPr>
      </w:pPr>
      <w:r w:rsidRPr="00D15DAC">
        <w:rPr>
          <w:rFonts w:asciiTheme="minorHAnsi" w:hAnsiTheme="minorHAnsi" w:cstheme="minorHAnsi"/>
          <w:lang w:val="es-ES_tradnl" w:eastAsia="es-ES"/>
        </w:rPr>
        <w:t>Se cuenta con piezas comunicativas conjuntas MADS–IGAC que están actualmente en ajuste, teniendo en cuenta que contienen información elaborada en la vigencia pasada. Estas piezas servirán como apoyo para la divulgación de información sobre las Áreas de Especial Interés Ambiental (AEIA) y las Operaciones Catastrales Multipropósito (OCM), fortaleciendo la comunicación interinstitucional y la difusión técnica de los resultados.</w:t>
      </w:r>
    </w:p>
    <w:p w14:paraId="4096DFA7" w14:textId="73A48B2C" w:rsidR="00D92337" w:rsidRPr="00D92337" w:rsidRDefault="00D92337" w:rsidP="00D92337">
      <w:pPr>
        <w:pStyle w:val="Ttulo3"/>
        <w:numPr>
          <w:ilvl w:val="2"/>
          <w:numId w:val="5"/>
        </w:numPr>
      </w:pPr>
      <w:bookmarkStart w:id="36" w:name="_Toc213774868"/>
      <w:r w:rsidRPr="00D92337">
        <w:t>Conclusiones</w:t>
      </w:r>
      <w:bookmarkEnd w:id="36"/>
    </w:p>
    <w:p w14:paraId="770ED784" w14:textId="77777777" w:rsidR="00D92337" w:rsidRPr="00096A8B" w:rsidRDefault="00D92337" w:rsidP="00D92337">
      <w:pPr>
        <w:spacing w:line="240" w:lineRule="auto"/>
        <w:rPr>
          <w:rFonts w:asciiTheme="minorHAnsi" w:hAnsiTheme="minorHAnsi" w:cstheme="minorHAnsi"/>
          <w:lang w:val="es-ES_tradnl" w:eastAsia="es-ES"/>
        </w:rPr>
      </w:pPr>
      <w:bookmarkStart w:id="37" w:name="_Hlk213331612"/>
      <w:r w:rsidRPr="00D15DAC">
        <w:rPr>
          <w:rFonts w:asciiTheme="minorHAnsi" w:hAnsiTheme="minorHAnsi" w:cstheme="minorHAnsi"/>
          <w:lang w:val="es-ES_tradnl" w:eastAsia="es-ES"/>
        </w:rPr>
        <w:t>El Componente 5 mantiene un cumplimiento pleno de las salvaguardas ambientales. Las actividades se desarrollan principalmente a través de mesas técnicas interinstitucionales, reduciendo la necesidad de movilización al territorio y asegurando la aplicación del principio de prevención. Se avanza de manera sostenida en los tres pilotos técnicos, en la modelación de OTL y en la construcción de los Lineamientos de Gestión de Información Ambiental en el marco del SIAC. Los resultados consolidan una base metodológica y técnica que fortalecerá la sostenibilidad ambiental en futuras fases del Catastro Multipropósito.</w:t>
      </w:r>
    </w:p>
    <w:p w14:paraId="0F6ED898" w14:textId="7A880B5A" w:rsidR="00D92337" w:rsidRDefault="00D92337" w:rsidP="00D92337">
      <w:pPr>
        <w:pStyle w:val="Ttulo3"/>
      </w:pPr>
      <w:bookmarkStart w:id="38" w:name="_Toc213774869"/>
      <w:r>
        <w:t>Cumplimiento salvaguardas sociales y ambientales</w:t>
      </w:r>
      <w:bookmarkEnd w:id="38"/>
    </w:p>
    <w:p w14:paraId="2A77F997" w14:textId="77777777" w:rsidR="00D92337" w:rsidRPr="000D70B2" w:rsidRDefault="00D92337" w:rsidP="00D92337">
      <w:pPr>
        <w:spacing w:line="240" w:lineRule="auto"/>
        <w:rPr>
          <w:rFonts w:asciiTheme="minorHAnsi" w:hAnsiTheme="minorHAnsi" w:cstheme="minorHAnsi"/>
          <w:lang w:eastAsia="es-ES"/>
        </w:rPr>
      </w:pPr>
      <w:r w:rsidRPr="00096A8B">
        <w:rPr>
          <w:rFonts w:asciiTheme="minorHAnsi" w:hAnsiTheme="minorHAnsi" w:cstheme="minorHAnsi"/>
          <w:lang w:eastAsia="es-ES"/>
        </w:rPr>
        <w:t>En conclusión, el Ministerio de Ambiente y Desarrollo Sostenible, a través del Componente 5 del Proyecto Catastro Multipropósito en Áreas de Especial Interés Ambiental (AEIA), ha garantizado el cumplimiento integral de las salvaguardas sociales y ambientales, desarrollando todas sus actividades bajo los principios de prevención, sostenibilidad y acción sin daño. Las acciones técnicas, normativas y de fortalecimiento institucional se han ejecutado con enfoque participativo, promoviendo la inclusión, la equidad y el respeto por las comunidades, sin generar impactos negativos sobre el entorno natural. Los productos alcanzados</w:t>
      </w:r>
      <w:r>
        <w:rPr>
          <w:rFonts w:asciiTheme="minorHAnsi" w:hAnsiTheme="minorHAnsi" w:cstheme="minorHAnsi"/>
          <w:lang w:eastAsia="es-ES"/>
        </w:rPr>
        <w:t xml:space="preserve">, </w:t>
      </w:r>
      <w:r w:rsidRPr="00096A8B">
        <w:rPr>
          <w:rFonts w:asciiTheme="minorHAnsi" w:hAnsiTheme="minorHAnsi" w:cstheme="minorHAnsi"/>
          <w:lang w:eastAsia="es-ES"/>
        </w:rPr>
        <w:t>en especial los pilotos, la modelación de OTL y los lineamientos técnico</w:t>
      </w:r>
      <w:r>
        <w:rPr>
          <w:rFonts w:asciiTheme="minorHAnsi" w:hAnsiTheme="minorHAnsi" w:cstheme="minorHAnsi"/>
          <w:lang w:eastAsia="es-ES"/>
        </w:rPr>
        <w:t>s,</w:t>
      </w:r>
      <w:r w:rsidRPr="00096A8B">
        <w:rPr>
          <w:rFonts w:asciiTheme="minorHAnsi" w:hAnsiTheme="minorHAnsi" w:cstheme="minorHAnsi"/>
          <w:lang w:eastAsia="es-ES"/>
        </w:rPr>
        <w:t xml:space="preserve"> contribuyen a consolidar una gestión catastral ambientalmente responsable y socialmente inclusiva, en coherencia con los estándares de los cooperantes internacionales y las políticas nacionales de protección ambiental y desarrollo sostenible.</w:t>
      </w:r>
    </w:p>
    <w:bookmarkEnd w:id="37"/>
    <w:p w14:paraId="1B484A43" w14:textId="77777777" w:rsidR="00592819" w:rsidRPr="006E4498" w:rsidRDefault="00592819" w:rsidP="00542D18">
      <w:pPr>
        <w:spacing w:before="0" w:after="0" w:line="240" w:lineRule="auto"/>
        <w:rPr>
          <w:rFonts w:ascii="Calibri" w:eastAsia="Calibri" w:hAnsi="Calibri" w:cs="Calibri"/>
          <w:lang w:val="es"/>
        </w:rPr>
      </w:pPr>
    </w:p>
    <w:p w14:paraId="21875930" w14:textId="471211F9" w:rsidR="00542D18" w:rsidRPr="006E4498" w:rsidRDefault="00542D18" w:rsidP="00C45FF0">
      <w:pPr>
        <w:pStyle w:val="Ttulo1"/>
        <w:rPr>
          <w:lang w:val="pt-PT"/>
        </w:rPr>
      </w:pPr>
      <w:bookmarkStart w:id="39" w:name="_Toc213774870"/>
      <w:r w:rsidRPr="006E4498">
        <w:rPr>
          <w:lang w:val="pt-PT"/>
        </w:rPr>
        <w:t>ANEXOS</w:t>
      </w:r>
      <w:bookmarkEnd w:id="39"/>
    </w:p>
    <w:p w14:paraId="207DD00B" w14:textId="15A2F311" w:rsidR="00542D18" w:rsidRPr="006E4498" w:rsidRDefault="00542D18" w:rsidP="00542D18">
      <w:pPr>
        <w:spacing w:before="0" w:after="0" w:line="240" w:lineRule="auto"/>
        <w:rPr>
          <w:rFonts w:ascii="Calibri" w:hAnsi="Calibri" w:cs="Calibri"/>
          <w:b/>
          <w:bCs/>
          <w:color w:val="4F81BD" w:themeColor="accent1"/>
          <w:lang w:val="pt-PT"/>
        </w:rPr>
      </w:pPr>
    </w:p>
    <w:p w14:paraId="27538814" w14:textId="281FCB9A" w:rsidR="00542D18" w:rsidRPr="006E4498" w:rsidRDefault="00542D18" w:rsidP="00542D18">
      <w:pPr>
        <w:spacing w:before="0" w:after="0" w:line="240" w:lineRule="auto"/>
        <w:rPr>
          <w:rFonts w:ascii="Calibri" w:hAnsi="Calibri" w:cs="Calibri"/>
          <w:lang w:val="pt-PT"/>
        </w:rPr>
      </w:pPr>
      <w:r w:rsidRPr="006E4498">
        <w:rPr>
          <w:rFonts w:ascii="Calibri" w:hAnsi="Calibri" w:cs="Calibri"/>
          <w:lang w:val="pt-PT"/>
        </w:rPr>
        <w:t xml:space="preserve">Anexo 1. </w:t>
      </w:r>
      <w:r w:rsidR="0027748A" w:rsidRPr="006E4498">
        <w:rPr>
          <w:rFonts w:ascii="Calibri" w:hAnsi="Calibri" w:cs="Calibri"/>
          <w:lang w:val="pt-PT"/>
        </w:rPr>
        <w:t>Consolidado de PQRSD</w:t>
      </w:r>
      <w:r w:rsidR="00015F04">
        <w:rPr>
          <w:rFonts w:ascii="Calibri" w:hAnsi="Calibri" w:cs="Calibri"/>
          <w:lang w:val="pt-PT"/>
        </w:rPr>
        <w:t xml:space="preserve"> </w:t>
      </w:r>
      <w:r w:rsidR="003E185C">
        <w:rPr>
          <w:rFonts w:ascii="Calibri" w:hAnsi="Calibri" w:cs="Calibri"/>
          <w:lang w:val="pt-PT"/>
        </w:rPr>
        <w:t>3er Trimestre</w:t>
      </w:r>
      <w:r w:rsidR="00015F04">
        <w:rPr>
          <w:rFonts w:ascii="Calibri" w:hAnsi="Calibri" w:cs="Calibri"/>
          <w:lang w:val="pt-PT"/>
        </w:rPr>
        <w:t xml:space="preserve"> 2025</w:t>
      </w:r>
    </w:p>
    <w:p w14:paraId="6F761EC5" w14:textId="11E77436" w:rsidR="00542D18" w:rsidRDefault="0027748A" w:rsidP="00D74A97">
      <w:pPr>
        <w:spacing w:before="0" w:after="0" w:line="240" w:lineRule="auto"/>
        <w:rPr>
          <w:rFonts w:ascii="Calibri" w:hAnsi="Calibri" w:cs="Calibri"/>
          <w:lang w:val="pt-PT"/>
        </w:rPr>
      </w:pPr>
      <w:r w:rsidRPr="006E4498">
        <w:rPr>
          <w:rFonts w:ascii="Calibri" w:hAnsi="Calibri" w:cs="Calibri"/>
          <w:lang w:val="pt-PT"/>
        </w:rPr>
        <w:lastRenderedPageBreak/>
        <w:t xml:space="preserve">Anexo 2. Consolidado de Participación </w:t>
      </w:r>
      <w:r w:rsidR="003E185C">
        <w:rPr>
          <w:rFonts w:ascii="Calibri" w:hAnsi="Calibri" w:cs="Calibri"/>
          <w:lang w:val="pt-PT"/>
        </w:rPr>
        <w:t>3er Trimestre</w:t>
      </w:r>
      <w:r w:rsidR="00015F04">
        <w:rPr>
          <w:rFonts w:ascii="Calibri" w:hAnsi="Calibri" w:cs="Calibri"/>
          <w:lang w:val="pt-PT"/>
        </w:rPr>
        <w:t xml:space="preserve"> 2025</w:t>
      </w:r>
    </w:p>
    <w:p w14:paraId="19233B48" w14:textId="04D40317" w:rsidR="00BE064E" w:rsidRDefault="00BE064E" w:rsidP="00D74A97">
      <w:pPr>
        <w:spacing w:before="0" w:after="0" w:line="240" w:lineRule="auto"/>
        <w:rPr>
          <w:rFonts w:ascii="Calibri" w:hAnsi="Calibri" w:cs="Calibri"/>
          <w:lang w:val="pt-PT"/>
        </w:rPr>
      </w:pPr>
      <w:r>
        <w:rPr>
          <w:rFonts w:ascii="Calibri" w:hAnsi="Calibri" w:cs="Calibri"/>
          <w:lang w:val="pt-PT"/>
        </w:rPr>
        <w:t xml:space="preserve">Anexo 3. </w:t>
      </w:r>
      <w:r w:rsidRPr="00BE064E">
        <w:rPr>
          <w:rFonts w:ascii="Calibri" w:hAnsi="Calibri" w:cs="Calibri"/>
          <w:lang w:val="pt-PT"/>
        </w:rPr>
        <w:t>AM_3a Mesa SsyA</w:t>
      </w:r>
      <w:r>
        <w:rPr>
          <w:rFonts w:ascii="Calibri" w:hAnsi="Calibri" w:cs="Calibri"/>
          <w:lang w:val="pt-PT"/>
        </w:rPr>
        <w:t>_</w:t>
      </w:r>
      <w:r w:rsidRPr="00BE064E">
        <w:rPr>
          <w:rFonts w:ascii="Calibri" w:hAnsi="Calibri" w:cs="Calibri"/>
          <w:lang w:val="pt-PT"/>
        </w:rPr>
        <w:t>13082025</w:t>
      </w:r>
    </w:p>
    <w:p w14:paraId="7EF0D512" w14:textId="0E36605B" w:rsidR="00BE064E" w:rsidRDefault="00BE064E" w:rsidP="00D74A97">
      <w:pPr>
        <w:spacing w:before="0" w:after="0" w:line="240" w:lineRule="auto"/>
        <w:rPr>
          <w:rFonts w:ascii="Calibri" w:hAnsi="Calibri" w:cs="Calibri"/>
          <w:lang w:val="pt-PT"/>
        </w:rPr>
      </w:pPr>
      <w:r>
        <w:rPr>
          <w:rFonts w:ascii="Calibri" w:hAnsi="Calibri" w:cs="Calibri"/>
          <w:lang w:val="pt-PT"/>
        </w:rPr>
        <w:t>Anexo</w:t>
      </w:r>
      <w:r w:rsidRPr="00BE064E">
        <w:rPr>
          <w:rFonts w:ascii="Calibri" w:hAnsi="Calibri" w:cs="Calibri"/>
          <w:lang w:val="pt-PT"/>
        </w:rPr>
        <w:t xml:space="preserve"> </w:t>
      </w:r>
      <w:r>
        <w:rPr>
          <w:rFonts w:ascii="Calibri" w:hAnsi="Calibri" w:cs="Calibri"/>
          <w:lang w:val="pt-PT"/>
        </w:rPr>
        <w:t xml:space="preserve">4. </w:t>
      </w:r>
      <w:r w:rsidRPr="00BE064E">
        <w:rPr>
          <w:rFonts w:ascii="Calibri" w:hAnsi="Calibri" w:cs="Calibri"/>
          <w:lang w:val="pt-PT"/>
        </w:rPr>
        <w:t>PPT_Mesa de Salvaguardas Ampliada</w:t>
      </w:r>
      <w:r>
        <w:rPr>
          <w:rFonts w:ascii="Calibri" w:hAnsi="Calibri" w:cs="Calibri"/>
          <w:lang w:val="pt-PT"/>
        </w:rPr>
        <w:t>_</w:t>
      </w:r>
      <w:r w:rsidRPr="00BE064E">
        <w:rPr>
          <w:rFonts w:ascii="Calibri" w:hAnsi="Calibri" w:cs="Calibri"/>
          <w:lang w:val="pt-PT"/>
        </w:rPr>
        <w:t>13082025</w:t>
      </w:r>
    </w:p>
    <w:p w14:paraId="71D6BD98" w14:textId="6F453728" w:rsidR="00BE064E" w:rsidRDefault="00BE064E" w:rsidP="00D74A97">
      <w:pPr>
        <w:spacing w:before="0" w:after="0" w:line="240" w:lineRule="auto"/>
        <w:rPr>
          <w:rFonts w:ascii="Calibri" w:hAnsi="Calibri" w:cs="Calibri"/>
          <w:lang w:val="pt-PT"/>
        </w:rPr>
      </w:pPr>
      <w:r>
        <w:rPr>
          <w:rFonts w:ascii="Calibri" w:hAnsi="Calibri" w:cs="Calibri"/>
          <w:lang w:val="pt-PT"/>
        </w:rPr>
        <w:t xml:space="preserve">Anexo 5. </w:t>
      </w:r>
      <w:r w:rsidRPr="00BE064E">
        <w:rPr>
          <w:rFonts w:ascii="Calibri" w:hAnsi="Calibri" w:cs="Calibri"/>
          <w:lang w:val="pt-PT"/>
        </w:rPr>
        <w:t>AM_Seguimiento Bancos SsyA</w:t>
      </w:r>
      <w:r>
        <w:rPr>
          <w:rFonts w:ascii="Calibri" w:hAnsi="Calibri" w:cs="Calibri"/>
          <w:lang w:val="pt-PT"/>
        </w:rPr>
        <w:t>_</w:t>
      </w:r>
      <w:r w:rsidRPr="00BE064E">
        <w:rPr>
          <w:rFonts w:ascii="Calibri" w:hAnsi="Calibri" w:cs="Calibri"/>
          <w:lang w:val="pt-PT"/>
        </w:rPr>
        <w:t>13082025</w:t>
      </w:r>
    </w:p>
    <w:p w14:paraId="57963FC5" w14:textId="6701A3DD" w:rsidR="00BE064E" w:rsidRPr="00385F65" w:rsidRDefault="00BE064E" w:rsidP="00D74A97">
      <w:pPr>
        <w:spacing w:before="0" w:after="0" w:line="240" w:lineRule="auto"/>
        <w:rPr>
          <w:rFonts w:ascii="Calibri" w:hAnsi="Calibri" w:cs="Calibri"/>
          <w:lang w:val="es-419"/>
        </w:rPr>
      </w:pPr>
      <w:r w:rsidRPr="00385F65">
        <w:rPr>
          <w:rFonts w:ascii="Calibri" w:hAnsi="Calibri" w:cs="Calibri"/>
          <w:lang w:val="es-419"/>
        </w:rPr>
        <w:t xml:space="preserve">Anexo </w:t>
      </w:r>
      <w:r w:rsidR="005772F7" w:rsidRPr="00385F65">
        <w:rPr>
          <w:rFonts w:ascii="Calibri" w:hAnsi="Calibri" w:cs="Calibri"/>
          <w:lang w:val="es-419"/>
        </w:rPr>
        <w:t>6</w:t>
      </w:r>
      <w:r w:rsidRPr="00385F65">
        <w:rPr>
          <w:rFonts w:ascii="Calibri" w:hAnsi="Calibri" w:cs="Calibri"/>
          <w:lang w:val="es-419"/>
        </w:rPr>
        <w:t>. PPT_Seguiemiento Bancos SsyA_13082025</w:t>
      </w:r>
    </w:p>
    <w:p w14:paraId="01D7173C" w14:textId="00F267C4" w:rsidR="00170148" w:rsidRPr="00170148" w:rsidRDefault="00170148" w:rsidP="00D74A97">
      <w:pPr>
        <w:spacing w:before="0" w:after="0" w:line="240" w:lineRule="auto"/>
        <w:rPr>
          <w:rFonts w:ascii="Calibri" w:hAnsi="Calibri" w:cs="Calibri"/>
        </w:rPr>
      </w:pPr>
      <w:r w:rsidRPr="00170148">
        <w:rPr>
          <w:rFonts w:ascii="Calibri" w:hAnsi="Calibri" w:cs="Calibri"/>
        </w:rPr>
        <w:t xml:space="preserve">Anexo </w:t>
      </w:r>
      <w:r w:rsidR="005772F7">
        <w:rPr>
          <w:rFonts w:ascii="Calibri" w:hAnsi="Calibri" w:cs="Calibri"/>
        </w:rPr>
        <w:t>7</w:t>
      </w:r>
      <w:r w:rsidRPr="00170148">
        <w:rPr>
          <w:rFonts w:ascii="Calibri" w:hAnsi="Calibri" w:cs="Calibri"/>
        </w:rPr>
        <w:t>. Actualización de tipologías_V2 Propuesta.docx</w:t>
      </w:r>
    </w:p>
    <w:p w14:paraId="426D1A2C" w14:textId="41755830" w:rsidR="00BE064E" w:rsidRPr="00170148" w:rsidRDefault="005772F7" w:rsidP="00D74A97">
      <w:pPr>
        <w:spacing w:before="0" w:after="0" w:line="240" w:lineRule="auto"/>
        <w:rPr>
          <w:rFonts w:ascii="Calibri" w:hAnsi="Calibri" w:cs="Calibri"/>
          <w:lang w:val="es-419"/>
        </w:rPr>
      </w:pPr>
      <w:r>
        <w:rPr>
          <w:rFonts w:ascii="Calibri" w:hAnsi="Calibri" w:cs="Calibri"/>
          <w:lang w:val="es-419"/>
        </w:rPr>
        <w:t xml:space="preserve">Anexo 8. </w:t>
      </w:r>
      <w:r w:rsidRPr="005772F7">
        <w:rPr>
          <w:rFonts w:ascii="Calibri" w:hAnsi="Calibri" w:cs="Calibri"/>
          <w:lang w:val="es-419"/>
        </w:rPr>
        <w:t>REPORTE EJECUTIVO BM SSyA Nov</w:t>
      </w:r>
    </w:p>
    <w:sectPr w:rsidR="00BE064E" w:rsidRPr="00170148" w:rsidSect="00BC098C">
      <w:headerReference w:type="default" r:id="rId32"/>
      <w:footerReference w:type="default" r:id="rId33"/>
      <w:headerReference w:type="first" r:id="rId34"/>
      <w:pgSz w:w="12240" w:h="15840"/>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079602" w14:textId="77777777" w:rsidR="00F74C54" w:rsidRDefault="00F74C54" w:rsidP="004A1462">
      <w:pPr>
        <w:spacing w:after="0" w:line="240" w:lineRule="auto"/>
      </w:pPr>
      <w:r>
        <w:separator/>
      </w:r>
    </w:p>
  </w:endnote>
  <w:endnote w:type="continuationSeparator" w:id="0">
    <w:p w14:paraId="1BED46A1" w14:textId="77777777" w:rsidR="00F74C54" w:rsidRDefault="00F74C54" w:rsidP="004A14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altName w:val="Century Gothic"/>
    <w:charset w:val="B1"/>
    <w:family w:val="swiss"/>
    <w:pitch w:val="variable"/>
    <w:sig w:usb0="80000867" w:usb1="00000000" w:usb2="00000000" w:usb3="00000000" w:csb0="000001FB"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auto"/>
    <w:pitch w:val="variable"/>
    <w:sig w:usb0="E00002FF" w:usb1="5000785B"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8649704"/>
      <w:docPartObj>
        <w:docPartGallery w:val="Page Numbers (Bottom of Page)"/>
        <w:docPartUnique/>
      </w:docPartObj>
    </w:sdtPr>
    <w:sdtContent>
      <w:p w14:paraId="7007A66B" w14:textId="751E88D3" w:rsidR="00F934A1" w:rsidRDefault="00F934A1" w:rsidP="00F43967">
        <w:pPr>
          <w:pStyle w:val="Piedepgina"/>
          <w:jc w:val="center"/>
        </w:pPr>
        <w:r>
          <w:fldChar w:fldCharType="begin"/>
        </w:r>
        <w:r>
          <w:instrText>PAGE   \* MERGEFORMAT</w:instrText>
        </w:r>
        <w:r>
          <w:fldChar w:fldCharType="separate"/>
        </w:r>
        <w:r>
          <w:rPr>
            <w:lang w:val="es-ES"/>
          </w:rPr>
          <w:t>2</w:t>
        </w:r>
        <w:r>
          <w:fldChar w:fldCharType="end"/>
        </w:r>
        <w:r>
          <w:t xml:space="preserve"> </w:t>
        </w:r>
      </w:p>
    </w:sdtContent>
  </w:sdt>
  <w:p w14:paraId="543AE218" w14:textId="5CBA3ECA" w:rsidR="00A41F52" w:rsidRDefault="00A41F52" w:rsidP="00F934A1">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6CA79" w14:textId="77777777" w:rsidR="00F74C54" w:rsidRDefault="00F74C54" w:rsidP="004A1462">
      <w:pPr>
        <w:spacing w:after="0" w:line="240" w:lineRule="auto"/>
      </w:pPr>
      <w:r>
        <w:separator/>
      </w:r>
    </w:p>
  </w:footnote>
  <w:footnote w:type="continuationSeparator" w:id="0">
    <w:p w14:paraId="729C408D" w14:textId="77777777" w:rsidR="00F74C54" w:rsidRDefault="00F74C54" w:rsidP="004A1462">
      <w:pPr>
        <w:spacing w:after="0" w:line="240" w:lineRule="auto"/>
      </w:pPr>
      <w:r>
        <w:continuationSeparator/>
      </w:r>
    </w:p>
  </w:footnote>
  <w:footnote w:id="1">
    <w:p w14:paraId="3DBE96BC" w14:textId="77777777" w:rsidR="005204AF" w:rsidRPr="00AA49C9" w:rsidRDefault="005204AF" w:rsidP="005204AF">
      <w:pPr>
        <w:pStyle w:val="Textonotapie"/>
        <w:rPr>
          <w:rFonts w:asciiTheme="minorHAnsi" w:hAnsiTheme="minorHAnsi" w:cstheme="minorHAnsi"/>
          <w:sz w:val="18"/>
          <w:szCs w:val="18"/>
          <w:lang w:val="es-MX"/>
        </w:rPr>
      </w:pPr>
      <w:r w:rsidRPr="00AA49C9">
        <w:rPr>
          <w:rStyle w:val="Refdenotaalpie"/>
          <w:rFonts w:asciiTheme="minorHAnsi" w:hAnsiTheme="minorHAnsi" w:cstheme="minorHAnsi"/>
          <w:sz w:val="18"/>
          <w:szCs w:val="18"/>
        </w:rPr>
        <w:footnoteRef/>
      </w:r>
      <w:r w:rsidRPr="00AA49C9">
        <w:rPr>
          <w:rFonts w:asciiTheme="minorHAnsi" w:hAnsiTheme="minorHAnsi" w:cstheme="minorHAnsi"/>
          <w:sz w:val="18"/>
          <w:szCs w:val="18"/>
        </w:rPr>
        <w:t xml:space="preserve">  Lo anterior no sólo responde a las dinámicas del territorio, sino a posibles conflictos de los que tiene conocimiento Diálogo Social, quien está adelantando rutas de interlocución, más cuando la orden judicial impartida para la ANT es: </w:t>
      </w:r>
      <w:r w:rsidRPr="00AA49C9">
        <w:rPr>
          <w:rFonts w:asciiTheme="minorHAnsi" w:hAnsiTheme="minorHAnsi" w:cstheme="minorHAnsi"/>
          <w:i/>
          <w:iCs/>
          <w:sz w:val="18"/>
          <w:szCs w:val="18"/>
        </w:rPr>
        <w:t>"</w:t>
      </w:r>
      <w:r w:rsidRPr="00AA49C9">
        <w:rPr>
          <w:rFonts w:asciiTheme="minorHAnsi" w:hAnsiTheme="minorHAnsi" w:cstheme="minorHAnsi"/>
          <w:b/>
          <w:bCs/>
          <w:i/>
          <w:iCs/>
          <w:sz w:val="18"/>
          <w:szCs w:val="18"/>
        </w:rPr>
        <w:t>SEXTO.- ADVERTIR </w:t>
      </w:r>
      <w:r w:rsidRPr="00AA49C9">
        <w:rPr>
          <w:rFonts w:asciiTheme="minorHAnsi" w:hAnsiTheme="minorHAnsi" w:cstheme="minorHAnsi"/>
          <w:i/>
          <w:iCs/>
          <w:sz w:val="18"/>
          <w:szCs w:val="18"/>
        </w:rPr>
        <w:t>a la Agencia Nacional de Tierras que no podrá proceder a resolver de fondo solicitudes de constitución de Zonas de Reserva Campesina en la Serranía del Perijá, </w:t>
      </w:r>
      <w:r w:rsidRPr="00AA49C9">
        <w:rPr>
          <w:rFonts w:asciiTheme="minorHAnsi" w:hAnsiTheme="minorHAnsi" w:cstheme="minorHAnsi"/>
          <w:i/>
          <w:iCs/>
          <w:sz w:val="18"/>
          <w:szCs w:val="18"/>
          <w:u w:val="single"/>
        </w:rPr>
        <w:t>hasta tanto no concluya de manera definitiva el proceso de ampliación, saneamiento y delimitación del territorio ancestral Yukpa</w:t>
      </w:r>
      <w:r w:rsidRPr="00AA49C9">
        <w:rPr>
          <w:rFonts w:asciiTheme="minorHAnsi" w:hAnsiTheme="minorHAnsi" w:cstheme="minorHAnsi"/>
          <w:i/>
          <w:iCs/>
          <w:sz w:val="18"/>
          <w:szCs w:val="18"/>
        </w:rPr>
        <w:t>, y, dependiendo de sus resultados, hasta que agote debidamente el trámite de consulta previa, en caso de que este se hubiere determinado como necesario". </w:t>
      </w:r>
      <w:r w:rsidRPr="00AA49C9">
        <w:rPr>
          <w:rFonts w:asciiTheme="minorHAnsi" w:hAnsiTheme="minorHAnsi" w:cstheme="minorHAnsi"/>
          <w:sz w:val="18"/>
          <w:szCs w:val="18"/>
        </w:rPr>
        <w:t>(Subrayado fuera de texto)</w:t>
      </w:r>
      <w:r w:rsidRPr="00AA49C9">
        <w:rPr>
          <w:rFonts w:asciiTheme="minorHAnsi" w:hAnsiTheme="minorHAnsi" w:cstheme="minorHAnsi"/>
          <w:b/>
          <w:bCs/>
          <w:sz w:val="18"/>
          <w:szCs w:val="18"/>
        </w:rPr>
        <w:t> </w:t>
      </w:r>
    </w:p>
  </w:footnote>
  <w:footnote w:id="2">
    <w:p w14:paraId="53A97D3E" w14:textId="77777777" w:rsidR="005204AF" w:rsidRPr="00A378D3" w:rsidRDefault="005204AF" w:rsidP="005204AF">
      <w:pPr>
        <w:pStyle w:val="Textonotapie"/>
        <w:rPr>
          <w:rFonts w:asciiTheme="minorHAnsi" w:hAnsiTheme="minorHAnsi" w:cstheme="minorHAnsi"/>
          <w:sz w:val="18"/>
          <w:szCs w:val="18"/>
        </w:rPr>
      </w:pPr>
      <w:r w:rsidRPr="00A378D3">
        <w:rPr>
          <w:rStyle w:val="Refdenotaalpie"/>
          <w:rFonts w:asciiTheme="minorHAnsi" w:hAnsiTheme="minorHAnsi" w:cstheme="minorHAnsi"/>
          <w:sz w:val="18"/>
          <w:szCs w:val="18"/>
        </w:rPr>
        <w:footnoteRef/>
      </w:r>
      <w:r w:rsidRPr="00A378D3">
        <w:rPr>
          <w:rFonts w:asciiTheme="minorHAnsi" w:hAnsiTheme="minorHAnsi" w:cstheme="minorHAnsi"/>
          <w:sz w:val="18"/>
          <w:szCs w:val="18"/>
        </w:rPr>
        <w:t xml:space="preserve"> </w:t>
      </w:r>
      <w:r w:rsidRPr="00A378D3">
        <w:rPr>
          <w:rFonts w:asciiTheme="minorHAnsi" w:eastAsia="Calibri" w:hAnsiTheme="minorHAnsi" w:cstheme="minorHAnsi"/>
          <w:sz w:val="18"/>
          <w:szCs w:val="18"/>
        </w:rPr>
        <w:t>El registro de actividades tiene como soporte los listados de asistencia comunitaria escaneados anexos (POSPR-F-005). En estos listados se encuentran tanto las actividades descritas en este apartado, como otras actividades de atención en oficina que realizó el equipo territorial. Para mayor claridad, las cifras de participación relacionadas en este informe se encuentran detalladas en la matriz de participación anexa.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B1747" w14:textId="2B14CBDD" w:rsidR="00FE689E" w:rsidRDefault="00C22446">
    <w:pPr>
      <w:pStyle w:val="Encabezado"/>
    </w:pPr>
    <w:r>
      <w:rPr>
        <w:b/>
        <w:bCs/>
        <w:noProof/>
      </w:rPr>
      <mc:AlternateContent>
        <mc:Choice Requires="wps">
          <w:drawing>
            <wp:anchor distT="0" distB="0" distL="114300" distR="114300" simplePos="0" relativeHeight="251667456" behindDoc="0" locked="0" layoutInCell="1" allowOverlap="1" wp14:anchorId="57DDB985" wp14:editId="1BB6B7C0">
              <wp:simplePos x="0" y="0"/>
              <wp:positionH relativeFrom="column">
                <wp:posOffset>131965</wp:posOffset>
              </wp:positionH>
              <wp:positionV relativeFrom="paragraph">
                <wp:posOffset>-256078</wp:posOffset>
              </wp:positionV>
              <wp:extent cx="3858491" cy="602673"/>
              <wp:effectExtent l="0" t="0" r="0" b="6985"/>
              <wp:wrapNone/>
              <wp:docPr id="729677692" name="Cuadro de texto 2"/>
              <wp:cNvGraphicFramePr/>
              <a:graphic xmlns:a="http://schemas.openxmlformats.org/drawingml/2006/main">
                <a:graphicData uri="http://schemas.microsoft.com/office/word/2010/wordprocessingShape">
                  <wps:wsp>
                    <wps:cNvSpPr txBox="1"/>
                    <wps:spPr>
                      <a:xfrm>
                        <a:off x="0" y="0"/>
                        <a:ext cx="3858491" cy="602673"/>
                      </a:xfrm>
                      <a:prstGeom prst="rect">
                        <a:avLst/>
                      </a:prstGeom>
                      <a:noFill/>
                      <a:ln w="6350">
                        <a:noFill/>
                      </a:ln>
                    </wps:spPr>
                    <wps:txbx>
                      <w:txbxContent>
                        <w:p w14:paraId="59227B80" w14:textId="756823A3" w:rsidR="00C22446" w:rsidRPr="009258F7" w:rsidRDefault="009258F7" w:rsidP="009258F7">
                          <w:pPr>
                            <w:spacing w:line="240" w:lineRule="auto"/>
                            <w:jc w:val="center"/>
                            <w:rPr>
                              <w:rFonts w:asciiTheme="minorHAnsi" w:hAnsiTheme="minorHAnsi" w:cstheme="minorHAnsi"/>
                              <w:b/>
                              <w:bCs/>
                              <w:sz w:val="20"/>
                              <w:szCs w:val="20"/>
                            </w:rPr>
                          </w:pPr>
                          <w:r w:rsidRPr="009258F7">
                            <w:rPr>
                              <w:rFonts w:asciiTheme="minorHAnsi" w:hAnsiTheme="minorHAnsi" w:cstheme="minorHAnsi"/>
                              <w:b/>
                              <w:bCs/>
                              <w:sz w:val="20"/>
                              <w:szCs w:val="20"/>
                            </w:rPr>
                            <w:t xml:space="preserve">REPORTE SALVAGUARDAS SOCIALES Y AMBIENTALES DEL PROYECTO CATASTRO MULTIPROPÓSITO </w:t>
                          </w:r>
                          <w:r w:rsidR="000507B6">
                            <w:rPr>
                              <w:rFonts w:asciiTheme="minorHAnsi" w:hAnsiTheme="minorHAnsi" w:cstheme="minorHAnsi"/>
                              <w:b/>
                              <w:bCs/>
                              <w:sz w:val="20"/>
                              <w:szCs w:val="20"/>
                            </w:rPr>
                            <w:t>–</w:t>
                          </w:r>
                          <w:r w:rsidRPr="009258F7">
                            <w:rPr>
                              <w:rFonts w:asciiTheme="minorHAnsi" w:hAnsiTheme="minorHAnsi" w:cstheme="minorHAnsi"/>
                              <w:b/>
                              <w:bCs/>
                              <w:sz w:val="20"/>
                              <w:szCs w:val="20"/>
                            </w:rPr>
                            <w:t xml:space="preserve"> </w:t>
                          </w:r>
                          <w:r w:rsidR="000507B6">
                            <w:rPr>
                              <w:rFonts w:asciiTheme="minorHAnsi" w:hAnsiTheme="minorHAnsi" w:cstheme="minorHAnsi"/>
                              <w:b/>
                              <w:bCs/>
                              <w:sz w:val="20"/>
                              <w:szCs w:val="20"/>
                            </w:rPr>
                            <w:t>3er TRI</w:t>
                          </w:r>
                          <w:r w:rsidRPr="009258F7">
                            <w:rPr>
                              <w:rFonts w:asciiTheme="minorHAnsi" w:hAnsiTheme="minorHAnsi" w:cstheme="minorHAnsi"/>
                              <w:b/>
                              <w:bCs/>
                              <w:sz w:val="20"/>
                              <w:szCs w:val="20"/>
                            </w:rPr>
                            <w:t>MESTRE DE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7DDB985" id="_x0000_t202" coordsize="21600,21600" o:spt="202" path="m,l,21600r21600,l21600,xe">
              <v:stroke joinstyle="miter"/>
              <v:path gradientshapeok="t" o:connecttype="rect"/>
            </v:shapetype>
            <v:shape id="Cuadro de texto 2" o:spid="_x0000_s1026" type="#_x0000_t202" style="position:absolute;left:0;text-align:left;margin-left:10.4pt;margin-top:-20.15pt;width:303.8pt;height:47.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" filled="f" stroked="f" strokeweight=".5pt">
              <v:textbox>
                <w:txbxContent>
                  <w:p w14:paraId="59227B80" w14:textId="756823A3" w:rsidR="00C22446" w:rsidRPr="009258F7" w:rsidRDefault="009258F7" w:rsidP="009258F7">
                    <w:pPr>
                      <w:spacing w:line="240" w:lineRule="auto"/>
                      <w:jc w:val="center"/>
                      <w:rPr>
                        <w:rFonts w:asciiTheme="minorHAnsi" w:hAnsiTheme="minorHAnsi" w:cstheme="minorHAnsi"/>
                        <w:b/>
                        <w:bCs/>
                        <w:sz w:val="20"/>
                        <w:szCs w:val="20"/>
                      </w:rPr>
                    </w:pPr>
                    <w:r w:rsidRPr="009258F7">
                      <w:rPr>
                        <w:rFonts w:asciiTheme="minorHAnsi" w:hAnsiTheme="minorHAnsi" w:cstheme="minorHAnsi"/>
                        <w:b/>
                        <w:bCs/>
                        <w:sz w:val="20"/>
                        <w:szCs w:val="20"/>
                      </w:rPr>
                      <w:t xml:space="preserve">REPORTE SALVAGUARDAS SOCIALES Y AMBIENTALES DEL PROYECTO CATASTRO MULTIPROPÓSITO </w:t>
                    </w:r>
                    <w:r w:rsidR="000507B6">
                      <w:rPr>
                        <w:rFonts w:asciiTheme="minorHAnsi" w:hAnsiTheme="minorHAnsi" w:cstheme="minorHAnsi"/>
                        <w:b/>
                        <w:bCs/>
                        <w:sz w:val="20"/>
                        <w:szCs w:val="20"/>
                      </w:rPr>
                      <w:t>–</w:t>
                    </w:r>
                    <w:r w:rsidRPr="009258F7">
                      <w:rPr>
                        <w:rFonts w:asciiTheme="minorHAnsi" w:hAnsiTheme="minorHAnsi" w:cstheme="minorHAnsi"/>
                        <w:b/>
                        <w:bCs/>
                        <w:sz w:val="20"/>
                        <w:szCs w:val="20"/>
                      </w:rPr>
                      <w:t xml:space="preserve"> </w:t>
                    </w:r>
                    <w:r w:rsidR="000507B6">
                      <w:rPr>
                        <w:rFonts w:asciiTheme="minorHAnsi" w:hAnsiTheme="minorHAnsi" w:cstheme="minorHAnsi"/>
                        <w:b/>
                        <w:bCs/>
                        <w:sz w:val="20"/>
                        <w:szCs w:val="20"/>
                      </w:rPr>
                      <w:t>3er TRI</w:t>
                    </w:r>
                    <w:r w:rsidRPr="009258F7">
                      <w:rPr>
                        <w:rFonts w:asciiTheme="minorHAnsi" w:hAnsiTheme="minorHAnsi" w:cstheme="minorHAnsi"/>
                        <w:b/>
                        <w:bCs/>
                        <w:sz w:val="20"/>
                        <w:szCs w:val="20"/>
                      </w:rPr>
                      <w:t>MESTRE DE 2025</w:t>
                    </w:r>
                  </w:p>
                </w:txbxContent>
              </v:textbox>
            </v:shape>
          </w:pict>
        </mc:Fallback>
      </mc:AlternateContent>
    </w:r>
    <w:r w:rsidR="00953940">
      <w:rPr>
        <w:b/>
        <w:bCs/>
        <w:noProof/>
      </w:rPr>
      <w:drawing>
        <wp:anchor distT="0" distB="0" distL="114300" distR="114300" simplePos="0" relativeHeight="251666432" behindDoc="1" locked="0" layoutInCell="1" allowOverlap="1" wp14:anchorId="16543C65" wp14:editId="50593018">
          <wp:simplePos x="0" y="0"/>
          <wp:positionH relativeFrom="margin">
            <wp:posOffset>4402224</wp:posOffset>
          </wp:positionH>
          <wp:positionV relativeFrom="paragraph">
            <wp:posOffset>-277726</wp:posOffset>
          </wp:positionV>
          <wp:extent cx="1850971" cy="553317"/>
          <wp:effectExtent l="0" t="0" r="0" b="0"/>
          <wp:wrapNone/>
          <wp:docPr id="896451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50971" cy="553317"/>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jc w:val="center"/>
      <w:tblCellMar>
        <w:left w:w="70" w:type="dxa"/>
        <w:right w:w="70" w:type="dxa"/>
      </w:tblCellMar>
      <w:tblLook w:val="04A0" w:firstRow="1" w:lastRow="0" w:firstColumn="1" w:lastColumn="0" w:noHBand="0" w:noVBand="1"/>
    </w:tblPr>
    <w:tblGrid>
      <w:gridCol w:w="2568"/>
      <w:gridCol w:w="5373"/>
      <w:gridCol w:w="1239"/>
    </w:tblGrid>
    <w:tr w:rsidR="007C5D98" w:rsidRPr="007C5D98" w14:paraId="1EE249DC" w14:textId="77777777" w:rsidTr="005968B2">
      <w:trPr>
        <w:trHeight w:val="340"/>
        <w:jc w:val="center"/>
      </w:trPr>
      <w:tc>
        <w:tcPr>
          <w:tcW w:w="2120" w:type="dxa"/>
          <w:vMerge w:val="restart"/>
          <w:tcBorders>
            <w:top w:val="single" w:sz="8" w:space="0" w:color="auto"/>
            <w:left w:val="single" w:sz="8" w:space="0" w:color="auto"/>
            <w:bottom w:val="single" w:sz="8" w:space="0" w:color="000000"/>
            <w:right w:val="single" w:sz="8" w:space="0" w:color="auto"/>
          </w:tcBorders>
          <w:hideMark/>
        </w:tcPr>
        <w:p w14:paraId="1C5C23FB" w14:textId="4B3EADF0" w:rsidR="007C5D98" w:rsidRPr="007C5D98" w:rsidRDefault="007C5D98" w:rsidP="007C5D98">
          <w:pPr>
            <w:spacing w:before="0" w:after="0" w:line="240" w:lineRule="auto"/>
            <w:jc w:val="left"/>
            <w:rPr>
              <w:rFonts w:ascii="Arial" w:eastAsia="Times New Roman" w:hAnsi="Arial" w:cs="Arial"/>
              <w:color w:val="000000"/>
              <w:lang w:eastAsia="es-MX"/>
            </w:rPr>
          </w:pPr>
          <w:r w:rsidRPr="00592819">
            <w:rPr>
              <w:rFonts w:ascii="Calibri" w:hAnsi="Calibri" w:cs="Calibri"/>
              <w:b/>
              <w:bCs/>
              <w:noProof/>
              <w:sz w:val="44"/>
              <w:szCs w:val="44"/>
            </w:rPr>
            <w:drawing>
              <wp:anchor distT="0" distB="0" distL="114300" distR="114300" simplePos="0" relativeHeight="251662336" behindDoc="0" locked="0" layoutInCell="1" allowOverlap="1" wp14:anchorId="3EA39C8A" wp14:editId="1B1471A4">
                <wp:simplePos x="0" y="0"/>
                <wp:positionH relativeFrom="column">
                  <wp:posOffset>4445</wp:posOffset>
                </wp:positionH>
                <wp:positionV relativeFrom="paragraph">
                  <wp:posOffset>180975</wp:posOffset>
                </wp:positionV>
                <wp:extent cx="1541780" cy="283210"/>
                <wp:effectExtent l="0" t="0" r="0" b="0"/>
                <wp:wrapSquare wrapText="bothSides"/>
                <wp:docPr id="1182320455" name="Imagen 1182320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41780" cy="283210"/>
                        </a:xfrm>
                        <a:prstGeom prst="rect">
                          <a:avLst/>
                        </a:prstGeom>
                      </pic:spPr>
                    </pic:pic>
                  </a:graphicData>
                </a:graphic>
                <wp14:sizeRelH relativeFrom="page">
                  <wp14:pctWidth>0</wp14:pctWidth>
                </wp14:sizeRelH>
                <wp14:sizeRelV relativeFrom="page">
                  <wp14:pctHeight>0</wp14:pctHeight>
                </wp14:sizeRelV>
              </wp:anchor>
            </w:drawing>
          </w:r>
          <w:r w:rsidRPr="007C5D98">
            <w:rPr>
              <w:rFonts w:ascii="Arial" w:eastAsia="Times New Roman" w:hAnsi="Arial" w:cs="Arial"/>
              <w:color w:val="000000"/>
              <w:lang w:eastAsia="es-MX"/>
            </w:rPr>
            <w:t> </w:t>
          </w:r>
        </w:p>
      </w:tc>
      <w:tc>
        <w:tcPr>
          <w:tcW w:w="5760" w:type="dxa"/>
          <w:vMerge w:val="restart"/>
          <w:tcBorders>
            <w:top w:val="single" w:sz="8" w:space="0" w:color="auto"/>
            <w:left w:val="single" w:sz="8" w:space="0" w:color="auto"/>
            <w:bottom w:val="single" w:sz="8" w:space="0" w:color="000000"/>
            <w:right w:val="single" w:sz="8" w:space="0" w:color="auto"/>
          </w:tcBorders>
          <w:vAlign w:val="center"/>
          <w:hideMark/>
        </w:tcPr>
        <w:p w14:paraId="15DD1D64" w14:textId="77777777" w:rsidR="007C5D98" w:rsidRPr="007C5D98" w:rsidRDefault="007C5D98" w:rsidP="007C5D98">
          <w:pPr>
            <w:spacing w:before="0" w:after="0" w:line="240" w:lineRule="auto"/>
            <w:jc w:val="center"/>
            <w:rPr>
              <w:rFonts w:ascii="Times New Roman" w:eastAsia="Times New Roman" w:hAnsi="Times New Roman" w:cs="Times New Roman"/>
              <w:b/>
              <w:bCs/>
              <w:color w:val="000000"/>
              <w:sz w:val="12"/>
              <w:szCs w:val="12"/>
              <w:lang w:eastAsia="es-MX"/>
            </w:rPr>
          </w:pPr>
          <w:r w:rsidRPr="007C5D98">
            <w:rPr>
              <w:rFonts w:ascii="Times New Roman" w:eastAsia="Times New Roman" w:hAnsi="Times New Roman" w:cs="Times New Roman"/>
              <w:b/>
              <w:bCs/>
              <w:color w:val="000000"/>
              <w:sz w:val="12"/>
              <w:szCs w:val="12"/>
              <w:lang w:eastAsia="es-MX"/>
            </w:rPr>
            <w:t xml:space="preserve">FICHA DE REPORTE DE LA IMPLEMENTACIÓN DE LAS SALVAGUARDAS SOCIALES Y AMBIENTALES. </w:t>
          </w:r>
          <w:r w:rsidRPr="007C5D98">
            <w:rPr>
              <w:rFonts w:ascii="Times New Roman" w:eastAsia="Times New Roman" w:hAnsi="Times New Roman" w:cs="Times New Roman"/>
              <w:color w:val="000000"/>
              <w:sz w:val="12"/>
              <w:szCs w:val="12"/>
              <w:lang w:eastAsia="es-MX"/>
            </w:rPr>
            <w:t>Programa para la Adopción e Implementación de un Catastro Multipropósito Rural – Urbano, CRÉDITOS BIRF N. º 8937-CO, BID N. º 4856/OC-CO y cooperación de Reino Unido.</w:t>
          </w:r>
        </w:p>
      </w:tc>
      <w:tc>
        <w:tcPr>
          <w:tcW w:w="1300" w:type="dxa"/>
          <w:tcBorders>
            <w:top w:val="single" w:sz="8" w:space="0" w:color="auto"/>
            <w:left w:val="nil"/>
            <w:bottom w:val="single" w:sz="8" w:space="0" w:color="auto"/>
            <w:right w:val="single" w:sz="8" w:space="0" w:color="auto"/>
          </w:tcBorders>
          <w:vAlign w:val="center"/>
          <w:hideMark/>
        </w:tcPr>
        <w:p w14:paraId="5EBD4A8F" w14:textId="77777777" w:rsidR="007C5D98" w:rsidRPr="007C5D98" w:rsidRDefault="007C5D98" w:rsidP="007C5D98">
          <w:pPr>
            <w:spacing w:before="0" w:after="0" w:line="240" w:lineRule="auto"/>
            <w:rPr>
              <w:rFonts w:ascii="Times New Roman" w:eastAsia="Times New Roman" w:hAnsi="Times New Roman" w:cs="Times New Roman"/>
              <w:color w:val="000000"/>
              <w:sz w:val="10"/>
              <w:szCs w:val="10"/>
              <w:lang w:eastAsia="es-MX"/>
            </w:rPr>
          </w:pPr>
          <w:r w:rsidRPr="007C5D98">
            <w:rPr>
              <w:rFonts w:ascii="Times New Roman" w:eastAsia="Times New Roman" w:hAnsi="Times New Roman" w:cs="Times New Roman"/>
              <w:color w:val="000000"/>
              <w:sz w:val="10"/>
              <w:szCs w:val="10"/>
              <w:lang w:eastAsia="es-MX"/>
            </w:rPr>
            <w:t>FECHA:</w:t>
          </w:r>
        </w:p>
      </w:tc>
    </w:tr>
    <w:tr w:rsidR="007C5D98" w:rsidRPr="007C5D98" w14:paraId="78F0C48A" w14:textId="77777777" w:rsidTr="005968B2">
      <w:trPr>
        <w:trHeight w:val="340"/>
        <w:jc w:val="center"/>
      </w:trPr>
      <w:tc>
        <w:tcPr>
          <w:tcW w:w="2120" w:type="dxa"/>
          <w:vMerge/>
          <w:tcBorders>
            <w:top w:val="single" w:sz="8" w:space="0" w:color="auto"/>
            <w:left w:val="single" w:sz="8" w:space="0" w:color="auto"/>
            <w:bottom w:val="single" w:sz="8" w:space="0" w:color="000000"/>
            <w:right w:val="single" w:sz="8" w:space="0" w:color="auto"/>
          </w:tcBorders>
          <w:vAlign w:val="center"/>
          <w:hideMark/>
        </w:tcPr>
        <w:p w14:paraId="6A3844B3" w14:textId="77777777" w:rsidR="007C5D98" w:rsidRPr="007C5D98" w:rsidRDefault="007C5D98" w:rsidP="007C5D98">
          <w:pPr>
            <w:spacing w:before="0" w:after="0" w:line="240" w:lineRule="auto"/>
            <w:jc w:val="left"/>
            <w:rPr>
              <w:rFonts w:ascii="Arial" w:eastAsia="Times New Roman" w:hAnsi="Arial" w:cs="Arial"/>
              <w:color w:val="000000"/>
              <w:lang w:eastAsia="es-MX"/>
            </w:rPr>
          </w:pPr>
        </w:p>
      </w:tc>
      <w:tc>
        <w:tcPr>
          <w:tcW w:w="5760" w:type="dxa"/>
          <w:vMerge/>
          <w:tcBorders>
            <w:top w:val="single" w:sz="8" w:space="0" w:color="auto"/>
            <w:left w:val="single" w:sz="8" w:space="0" w:color="auto"/>
            <w:bottom w:val="single" w:sz="8" w:space="0" w:color="000000"/>
            <w:right w:val="single" w:sz="8" w:space="0" w:color="auto"/>
          </w:tcBorders>
          <w:vAlign w:val="center"/>
          <w:hideMark/>
        </w:tcPr>
        <w:p w14:paraId="0BB087AF" w14:textId="77777777" w:rsidR="007C5D98" w:rsidRPr="007C5D98" w:rsidRDefault="007C5D98" w:rsidP="007C5D98">
          <w:pPr>
            <w:spacing w:before="0" w:after="0" w:line="240" w:lineRule="auto"/>
            <w:jc w:val="left"/>
            <w:rPr>
              <w:rFonts w:ascii="Times New Roman" w:eastAsia="Times New Roman" w:hAnsi="Times New Roman" w:cs="Times New Roman"/>
              <w:b/>
              <w:bCs/>
              <w:color w:val="000000"/>
              <w:sz w:val="12"/>
              <w:szCs w:val="12"/>
              <w:lang w:eastAsia="es-MX"/>
            </w:rPr>
          </w:pPr>
        </w:p>
      </w:tc>
      <w:tc>
        <w:tcPr>
          <w:tcW w:w="1300" w:type="dxa"/>
          <w:tcBorders>
            <w:top w:val="nil"/>
            <w:left w:val="nil"/>
            <w:bottom w:val="single" w:sz="8" w:space="0" w:color="auto"/>
            <w:right w:val="single" w:sz="8" w:space="0" w:color="auto"/>
          </w:tcBorders>
          <w:vAlign w:val="center"/>
          <w:hideMark/>
        </w:tcPr>
        <w:p w14:paraId="0E51F355" w14:textId="77777777" w:rsidR="007C5D98" w:rsidRPr="007C5D98" w:rsidRDefault="007C5D98" w:rsidP="007C5D98">
          <w:pPr>
            <w:spacing w:before="0" w:after="0" w:line="240" w:lineRule="auto"/>
            <w:rPr>
              <w:rFonts w:ascii="Times New Roman" w:eastAsia="Times New Roman" w:hAnsi="Times New Roman" w:cs="Times New Roman"/>
              <w:color w:val="000000"/>
              <w:sz w:val="10"/>
              <w:szCs w:val="10"/>
              <w:lang w:eastAsia="es-MX"/>
            </w:rPr>
          </w:pPr>
          <w:r w:rsidRPr="007C5D98">
            <w:rPr>
              <w:rFonts w:ascii="Times New Roman" w:eastAsia="Times New Roman" w:hAnsi="Times New Roman" w:cs="Times New Roman"/>
              <w:color w:val="000000"/>
              <w:sz w:val="10"/>
              <w:szCs w:val="10"/>
              <w:lang w:eastAsia="es-MX"/>
            </w:rPr>
            <w:t>VERSIÓN:</w:t>
          </w:r>
        </w:p>
      </w:tc>
    </w:tr>
    <w:tr w:rsidR="007C5D98" w:rsidRPr="007C5D98" w14:paraId="6613ADEF" w14:textId="77777777" w:rsidTr="005968B2">
      <w:trPr>
        <w:trHeight w:val="340"/>
        <w:jc w:val="center"/>
      </w:trPr>
      <w:tc>
        <w:tcPr>
          <w:tcW w:w="2120" w:type="dxa"/>
          <w:vMerge/>
          <w:tcBorders>
            <w:top w:val="single" w:sz="8" w:space="0" w:color="auto"/>
            <w:left w:val="single" w:sz="8" w:space="0" w:color="auto"/>
            <w:bottom w:val="single" w:sz="8" w:space="0" w:color="000000"/>
            <w:right w:val="single" w:sz="8" w:space="0" w:color="auto"/>
          </w:tcBorders>
          <w:vAlign w:val="center"/>
          <w:hideMark/>
        </w:tcPr>
        <w:p w14:paraId="47B0D8F8" w14:textId="77777777" w:rsidR="007C5D98" w:rsidRPr="007C5D98" w:rsidRDefault="007C5D98" w:rsidP="007C5D98">
          <w:pPr>
            <w:spacing w:before="0" w:after="0" w:line="240" w:lineRule="auto"/>
            <w:jc w:val="left"/>
            <w:rPr>
              <w:rFonts w:ascii="Arial" w:eastAsia="Times New Roman" w:hAnsi="Arial" w:cs="Arial"/>
              <w:color w:val="000000"/>
              <w:lang w:eastAsia="es-MX"/>
            </w:rPr>
          </w:pPr>
        </w:p>
      </w:tc>
      <w:tc>
        <w:tcPr>
          <w:tcW w:w="5760" w:type="dxa"/>
          <w:vMerge/>
          <w:tcBorders>
            <w:top w:val="single" w:sz="8" w:space="0" w:color="auto"/>
            <w:left w:val="single" w:sz="8" w:space="0" w:color="auto"/>
            <w:bottom w:val="single" w:sz="8" w:space="0" w:color="000000"/>
            <w:right w:val="single" w:sz="8" w:space="0" w:color="auto"/>
          </w:tcBorders>
          <w:vAlign w:val="center"/>
          <w:hideMark/>
        </w:tcPr>
        <w:p w14:paraId="66807F14" w14:textId="77777777" w:rsidR="007C5D98" w:rsidRPr="007C5D98" w:rsidRDefault="007C5D98" w:rsidP="007C5D98">
          <w:pPr>
            <w:spacing w:before="0" w:after="0" w:line="240" w:lineRule="auto"/>
            <w:jc w:val="left"/>
            <w:rPr>
              <w:rFonts w:ascii="Times New Roman" w:eastAsia="Times New Roman" w:hAnsi="Times New Roman" w:cs="Times New Roman"/>
              <w:b/>
              <w:bCs/>
              <w:color w:val="000000"/>
              <w:sz w:val="12"/>
              <w:szCs w:val="12"/>
              <w:lang w:eastAsia="es-MX"/>
            </w:rPr>
          </w:pPr>
        </w:p>
      </w:tc>
      <w:tc>
        <w:tcPr>
          <w:tcW w:w="1300" w:type="dxa"/>
          <w:tcBorders>
            <w:top w:val="nil"/>
            <w:left w:val="nil"/>
            <w:bottom w:val="single" w:sz="8" w:space="0" w:color="auto"/>
            <w:right w:val="single" w:sz="8" w:space="0" w:color="auto"/>
          </w:tcBorders>
          <w:vAlign w:val="center"/>
          <w:hideMark/>
        </w:tcPr>
        <w:p w14:paraId="6A980C10" w14:textId="77777777" w:rsidR="007C5D98" w:rsidRPr="007C5D98" w:rsidRDefault="007C5D98" w:rsidP="007C5D98">
          <w:pPr>
            <w:spacing w:before="0" w:after="0" w:line="240" w:lineRule="auto"/>
            <w:rPr>
              <w:rFonts w:ascii="Times New Roman" w:eastAsia="Times New Roman" w:hAnsi="Times New Roman" w:cs="Times New Roman"/>
              <w:color w:val="000000"/>
              <w:sz w:val="10"/>
              <w:szCs w:val="10"/>
              <w:lang w:eastAsia="es-MX"/>
            </w:rPr>
          </w:pPr>
          <w:r w:rsidRPr="007C5D98">
            <w:rPr>
              <w:rFonts w:ascii="Times New Roman" w:eastAsia="Times New Roman" w:hAnsi="Times New Roman" w:cs="Times New Roman"/>
              <w:color w:val="000000"/>
              <w:sz w:val="10"/>
              <w:szCs w:val="10"/>
              <w:lang w:eastAsia="es-MX"/>
            </w:rPr>
            <w:t>PÁGINA:</w:t>
          </w:r>
        </w:p>
      </w:tc>
    </w:tr>
  </w:tbl>
  <w:p w14:paraId="652F6E8C" w14:textId="77777777" w:rsidR="00F52B61" w:rsidRDefault="00F52B61" w:rsidP="007C5D98">
    <w:pPr>
      <w:pStyle w:val="Encabezado"/>
    </w:pPr>
  </w:p>
</w:hdr>
</file>

<file path=word/intelligence2.xml><?xml version="1.0" encoding="utf-8"?>
<int2:intelligence xmlns:int2="http://schemas.microsoft.com/office/intelligence/2020/intelligence" xmlns:oel="http://schemas.microsoft.com/office/2019/extlst">
  <int2:observations>
    <int2:textHash int2:hashCode="wAXbr1wXIGi8Je" int2:id="MNkpV0D4">
      <int2:state int2:value="Rejected" int2:type="AugLoop_Text_Critique"/>
    </int2:textHash>
    <int2:textHash int2:hashCode="yglfjWhJtBhZQd" int2:id="ihrRsBX6">
      <int2:state int2:value="Rejected" int2:type="AugLoop_Text_Critique"/>
    </int2:textHash>
    <int2:textHash int2:hashCode="Py6TSi/Q5F1ZQ3" int2:id="zP5EctLp">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21227A9C"/>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B0CA72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026AF72D"/>
    <w:multiLevelType w:val="hybridMultilevel"/>
    <w:tmpl w:val="842AD7C6"/>
    <w:lvl w:ilvl="0" w:tplc="83A83B10">
      <w:start w:val="1"/>
      <w:numFmt w:val="bullet"/>
      <w:lvlText w:val=""/>
      <w:lvlJc w:val="left"/>
      <w:pPr>
        <w:ind w:left="720" w:hanging="360"/>
      </w:pPr>
      <w:rPr>
        <w:rFonts w:ascii="Symbol" w:hAnsi="Symbol" w:hint="default"/>
      </w:rPr>
    </w:lvl>
    <w:lvl w:ilvl="1" w:tplc="35324E9C">
      <w:start w:val="1"/>
      <w:numFmt w:val="bullet"/>
      <w:lvlText w:val="o"/>
      <w:lvlJc w:val="left"/>
      <w:pPr>
        <w:ind w:left="1440" w:hanging="360"/>
      </w:pPr>
      <w:rPr>
        <w:rFonts w:ascii="Courier New" w:hAnsi="Courier New" w:hint="default"/>
      </w:rPr>
    </w:lvl>
    <w:lvl w:ilvl="2" w:tplc="0ACC8D1C">
      <w:start w:val="1"/>
      <w:numFmt w:val="bullet"/>
      <w:lvlText w:val=""/>
      <w:lvlJc w:val="left"/>
      <w:pPr>
        <w:ind w:left="2160" w:hanging="360"/>
      </w:pPr>
      <w:rPr>
        <w:rFonts w:ascii="Wingdings" w:hAnsi="Wingdings" w:hint="default"/>
      </w:rPr>
    </w:lvl>
    <w:lvl w:ilvl="3" w:tplc="10B8D8FA">
      <w:start w:val="1"/>
      <w:numFmt w:val="bullet"/>
      <w:lvlText w:val=""/>
      <w:lvlJc w:val="left"/>
      <w:pPr>
        <w:ind w:left="2880" w:hanging="360"/>
      </w:pPr>
      <w:rPr>
        <w:rFonts w:ascii="Symbol" w:hAnsi="Symbol" w:hint="default"/>
      </w:rPr>
    </w:lvl>
    <w:lvl w:ilvl="4" w:tplc="82D6BACE">
      <w:start w:val="1"/>
      <w:numFmt w:val="bullet"/>
      <w:lvlText w:val="o"/>
      <w:lvlJc w:val="left"/>
      <w:pPr>
        <w:ind w:left="3600" w:hanging="360"/>
      </w:pPr>
      <w:rPr>
        <w:rFonts w:ascii="Courier New" w:hAnsi="Courier New" w:hint="default"/>
      </w:rPr>
    </w:lvl>
    <w:lvl w:ilvl="5" w:tplc="082A783A">
      <w:start w:val="1"/>
      <w:numFmt w:val="bullet"/>
      <w:lvlText w:val=""/>
      <w:lvlJc w:val="left"/>
      <w:pPr>
        <w:ind w:left="4320" w:hanging="360"/>
      </w:pPr>
      <w:rPr>
        <w:rFonts w:ascii="Wingdings" w:hAnsi="Wingdings" w:hint="default"/>
      </w:rPr>
    </w:lvl>
    <w:lvl w:ilvl="6" w:tplc="C3924E6C">
      <w:start w:val="1"/>
      <w:numFmt w:val="bullet"/>
      <w:lvlText w:val=""/>
      <w:lvlJc w:val="left"/>
      <w:pPr>
        <w:ind w:left="5040" w:hanging="360"/>
      </w:pPr>
      <w:rPr>
        <w:rFonts w:ascii="Symbol" w:hAnsi="Symbol" w:hint="default"/>
      </w:rPr>
    </w:lvl>
    <w:lvl w:ilvl="7" w:tplc="F38E45B6">
      <w:start w:val="1"/>
      <w:numFmt w:val="bullet"/>
      <w:lvlText w:val="o"/>
      <w:lvlJc w:val="left"/>
      <w:pPr>
        <w:ind w:left="5760" w:hanging="360"/>
      </w:pPr>
      <w:rPr>
        <w:rFonts w:ascii="Courier New" w:hAnsi="Courier New" w:hint="default"/>
      </w:rPr>
    </w:lvl>
    <w:lvl w:ilvl="8" w:tplc="B92EA13E">
      <w:start w:val="1"/>
      <w:numFmt w:val="bullet"/>
      <w:lvlText w:val=""/>
      <w:lvlJc w:val="left"/>
      <w:pPr>
        <w:ind w:left="6480" w:hanging="360"/>
      </w:pPr>
      <w:rPr>
        <w:rFonts w:ascii="Wingdings" w:hAnsi="Wingdings" w:hint="default"/>
      </w:rPr>
    </w:lvl>
  </w:abstractNum>
  <w:abstractNum w:abstractNumId="3" w15:restartNumberingAfterBreak="0">
    <w:nsid w:val="04457A24"/>
    <w:multiLevelType w:val="multilevel"/>
    <w:tmpl w:val="E8603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F05121"/>
    <w:multiLevelType w:val="hybridMultilevel"/>
    <w:tmpl w:val="36CA38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71CE204"/>
    <w:multiLevelType w:val="hybridMultilevel"/>
    <w:tmpl w:val="DD6E7950"/>
    <w:lvl w:ilvl="0" w:tplc="856605A6">
      <w:start w:val="1"/>
      <w:numFmt w:val="bullet"/>
      <w:lvlText w:val=""/>
      <w:lvlJc w:val="left"/>
      <w:pPr>
        <w:ind w:left="720" w:hanging="360"/>
      </w:pPr>
      <w:rPr>
        <w:rFonts w:ascii="Symbol" w:hAnsi="Symbol" w:hint="default"/>
      </w:rPr>
    </w:lvl>
    <w:lvl w:ilvl="1" w:tplc="04AA58C4">
      <w:start w:val="1"/>
      <w:numFmt w:val="bullet"/>
      <w:lvlText w:val="o"/>
      <w:lvlJc w:val="left"/>
      <w:pPr>
        <w:ind w:left="1440" w:hanging="360"/>
      </w:pPr>
      <w:rPr>
        <w:rFonts w:ascii="Courier New" w:hAnsi="Courier New" w:hint="default"/>
      </w:rPr>
    </w:lvl>
    <w:lvl w:ilvl="2" w:tplc="F294B622">
      <w:start w:val="1"/>
      <w:numFmt w:val="bullet"/>
      <w:lvlText w:val=""/>
      <w:lvlJc w:val="left"/>
      <w:pPr>
        <w:ind w:left="2160" w:hanging="360"/>
      </w:pPr>
      <w:rPr>
        <w:rFonts w:ascii="Wingdings" w:hAnsi="Wingdings" w:hint="default"/>
      </w:rPr>
    </w:lvl>
    <w:lvl w:ilvl="3" w:tplc="C38A2FE2">
      <w:start w:val="1"/>
      <w:numFmt w:val="bullet"/>
      <w:lvlText w:val=""/>
      <w:lvlJc w:val="left"/>
      <w:pPr>
        <w:ind w:left="2880" w:hanging="360"/>
      </w:pPr>
      <w:rPr>
        <w:rFonts w:ascii="Symbol" w:hAnsi="Symbol" w:hint="default"/>
      </w:rPr>
    </w:lvl>
    <w:lvl w:ilvl="4" w:tplc="66089C78">
      <w:start w:val="1"/>
      <w:numFmt w:val="bullet"/>
      <w:lvlText w:val="o"/>
      <w:lvlJc w:val="left"/>
      <w:pPr>
        <w:ind w:left="3600" w:hanging="360"/>
      </w:pPr>
      <w:rPr>
        <w:rFonts w:ascii="Courier New" w:hAnsi="Courier New" w:hint="default"/>
      </w:rPr>
    </w:lvl>
    <w:lvl w:ilvl="5" w:tplc="55D0739E">
      <w:start w:val="1"/>
      <w:numFmt w:val="bullet"/>
      <w:lvlText w:val=""/>
      <w:lvlJc w:val="left"/>
      <w:pPr>
        <w:ind w:left="4320" w:hanging="360"/>
      </w:pPr>
      <w:rPr>
        <w:rFonts w:ascii="Wingdings" w:hAnsi="Wingdings" w:hint="default"/>
      </w:rPr>
    </w:lvl>
    <w:lvl w:ilvl="6" w:tplc="10CE2620">
      <w:start w:val="1"/>
      <w:numFmt w:val="bullet"/>
      <w:lvlText w:val=""/>
      <w:lvlJc w:val="left"/>
      <w:pPr>
        <w:ind w:left="5040" w:hanging="360"/>
      </w:pPr>
      <w:rPr>
        <w:rFonts w:ascii="Symbol" w:hAnsi="Symbol" w:hint="default"/>
      </w:rPr>
    </w:lvl>
    <w:lvl w:ilvl="7" w:tplc="1B805FF8">
      <w:start w:val="1"/>
      <w:numFmt w:val="bullet"/>
      <w:lvlText w:val="o"/>
      <w:lvlJc w:val="left"/>
      <w:pPr>
        <w:ind w:left="5760" w:hanging="360"/>
      </w:pPr>
      <w:rPr>
        <w:rFonts w:ascii="Courier New" w:hAnsi="Courier New" w:hint="default"/>
      </w:rPr>
    </w:lvl>
    <w:lvl w:ilvl="8" w:tplc="17D6D2E2">
      <w:start w:val="1"/>
      <w:numFmt w:val="bullet"/>
      <w:lvlText w:val=""/>
      <w:lvlJc w:val="left"/>
      <w:pPr>
        <w:ind w:left="6480" w:hanging="360"/>
      </w:pPr>
      <w:rPr>
        <w:rFonts w:ascii="Wingdings" w:hAnsi="Wingdings" w:hint="default"/>
      </w:rPr>
    </w:lvl>
  </w:abstractNum>
  <w:abstractNum w:abstractNumId="6" w15:restartNumberingAfterBreak="0">
    <w:nsid w:val="08846313"/>
    <w:multiLevelType w:val="hybridMultilevel"/>
    <w:tmpl w:val="5B80D55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0BB0A5DD"/>
    <w:multiLevelType w:val="hybridMultilevel"/>
    <w:tmpl w:val="8FFC4D5C"/>
    <w:lvl w:ilvl="0" w:tplc="571A1788">
      <w:start w:val="1"/>
      <w:numFmt w:val="bullet"/>
      <w:lvlText w:val=""/>
      <w:lvlJc w:val="left"/>
      <w:pPr>
        <w:ind w:left="720" w:hanging="360"/>
      </w:pPr>
      <w:rPr>
        <w:rFonts w:ascii="Symbol" w:hAnsi="Symbol" w:hint="default"/>
      </w:rPr>
    </w:lvl>
    <w:lvl w:ilvl="1" w:tplc="1B4EF3E4">
      <w:start w:val="1"/>
      <w:numFmt w:val="bullet"/>
      <w:lvlText w:val="o"/>
      <w:lvlJc w:val="left"/>
      <w:pPr>
        <w:ind w:left="1440" w:hanging="360"/>
      </w:pPr>
      <w:rPr>
        <w:rFonts w:ascii="Courier New" w:hAnsi="Courier New" w:hint="default"/>
      </w:rPr>
    </w:lvl>
    <w:lvl w:ilvl="2" w:tplc="32D09F62">
      <w:start w:val="1"/>
      <w:numFmt w:val="bullet"/>
      <w:lvlText w:val=""/>
      <w:lvlJc w:val="left"/>
      <w:pPr>
        <w:ind w:left="2160" w:hanging="360"/>
      </w:pPr>
      <w:rPr>
        <w:rFonts w:ascii="Wingdings" w:hAnsi="Wingdings" w:hint="default"/>
      </w:rPr>
    </w:lvl>
    <w:lvl w:ilvl="3" w:tplc="DAA0B4E4">
      <w:start w:val="1"/>
      <w:numFmt w:val="bullet"/>
      <w:lvlText w:val=""/>
      <w:lvlJc w:val="left"/>
      <w:pPr>
        <w:ind w:left="2880" w:hanging="360"/>
      </w:pPr>
      <w:rPr>
        <w:rFonts w:ascii="Symbol" w:hAnsi="Symbol" w:hint="default"/>
      </w:rPr>
    </w:lvl>
    <w:lvl w:ilvl="4" w:tplc="26388884">
      <w:start w:val="1"/>
      <w:numFmt w:val="bullet"/>
      <w:lvlText w:val="o"/>
      <w:lvlJc w:val="left"/>
      <w:pPr>
        <w:ind w:left="3600" w:hanging="360"/>
      </w:pPr>
      <w:rPr>
        <w:rFonts w:ascii="Courier New" w:hAnsi="Courier New" w:hint="default"/>
      </w:rPr>
    </w:lvl>
    <w:lvl w:ilvl="5" w:tplc="CB7256F0">
      <w:start w:val="1"/>
      <w:numFmt w:val="bullet"/>
      <w:lvlText w:val=""/>
      <w:lvlJc w:val="left"/>
      <w:pPr>
        <w:ind w:left="4320" w:hanging="360"/>
      </w:pPr>
      <w:rPr>
        <w:rFonts w:ascii="Wingdings" w:hAnsi="Wingdings" w:hint="default"/>
      </w:rPr>
    </w:lvl>
    <w:lvl w:ilvl="6" w:tplc="B25CF29E">
      <w:start w:val="1"/>
      <w:numFmt w:val="bullet"/>
      <w:lvlText w:val=""/>
      <w:lvlJc w:val="left"/>
      <w:pPr>
        <w:ind w:left="5040" w:hanging="360"/>
      </w:pPr>
      <w:rPr>
        <w:rFonts w:ascii="Symbol" w:hAnsi="Symbol" w:hint="default"/>
      </w:rPr>
    </w:lvl>
    <w:lvl w:ilvl="7" w:tplc="343C2C32">
      <w:start w:val="1"/>
      <w:numFmt w:val="bullet"/>
      <w:lvlText w:val="o"/>
      <w:lvlJc w:val="left"/>
      <w:pPr>
        <w:ind w:left="5760" w:hanging="360"/>
      </w:pPr>
      <w:rPr>
        <w:rFonts w:ascii="Courier New" w:hAnsi="Courier New" w:hint="default"/>
      </w:rPr>
    </w:lvl>
    <w:lvl w:ilvl="8" w:tplc="EF064100">
      <w:start w:val="1"/>
      <w:numFmt w:val="bullet"/>
      <w:lvlText w:val=""/>
      <w:lvlJc w:val="left"/>
      <w:pPr>
        <w:ind w:left="6480" w:hanging="360"/>
      </w:pPr>
      <w:rPr>
        <w:rFonts w:ascii="Wingdings" w:hAnsi="Wingdings" w:hint="default"/>
      </w:rPr>
    </w:lvl>
  </w:abstractNum>
  <w:abstractNum w:abstractNumId="8" w15:restartNumberingAfterBreak="0">
    <w:nsid w:val="113672A7"/>
    <w:multiLevelType w:val="multilevel"/>
    <w:tmpl w:val="6F64E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333AD2"/>
    <w:multiLevelType w:val="hybridMultilevel"/>
    <w:tmpl w:val="FC82D082"/>
    <w:lvl w:ilvl="0" w:tplc="7FD6A8B6">
      <w:start w:val="1"/>
      <w:numFmt w:val="bullet"/>
      <w:lvlText w:val=""/>
      <w:lvlJc w:val="left"/>
      <w:pPr>
        <w:ind w:left="720" w:hanging="360"/>
      </w:pPr>
      <w:rPr>
        <w:rFonts w:ascii="Symbol" w:hAnsi="Symbol" w:hint="default"/>
      </w:rPr>
    </w:lvl>
    <w:lvl w:ilvl="1" w:tplc="D36C965C">
      <w:start w:val="1"/>
      <w:numFmt w:val="bullet"/>
      <w:lvlText w:val="o"/>
      <w:lvlJc w:val="left"/>
      <w:pPr>
        <w:ind w:left="1440" w:hanging="360"/>
      </w:pPr>
      <w:rPr>
        <w:rFonts w:ascii="Courier New" w:hAnsi="Courier New" w:hint="default"/>
      </w:rPr>
    </w:lvl>
    <w:lvl w:ilvl="2" w:tplc="ACE2F11A">
      <w:start w:val="1"/>
      <w:numFmt w:val="bullet"/>
      <w:lvlText w:val=""/>
      <w:lvlJc w:val="left"/>
      <w:pPr>
        <w:ind w:left="2160" w:hanging="360"/>
      </w:pPr>
      <w:rPr>
        <w:rFonts w:ascii="Wingdings" w:hAnsi="Wingdings" w:hint="default"/>
      </w:rPr>
    </w:lvl>
    <w:lvl w:ilvl="3" w:tplc="17BE1ABC">
      <w:start w:val="1"/>
      <w:numFmt w:val="bullet"/>
      <w:lvlText w:val=""/>
      <w:lvlJc w:val="left"/>
      <w:pPr>
        <w:ind w:left="2880" w:hanging="360"/>
      </w:pPr>
      <w:rPr>
        <w:rFonts w:ascii="Symbol" w:hAnsi="Symbol" w:hint="default"/>
      </w:rPr>
    </w:lvl>
    <w:lvl w:ilvl="4" w:tplc="194CEFAC">
      <w:start w:val="1"/>
      <w:numFmt w:val="bullet"/>
      <w:lvlText w:val="o"/>
      <w:lvlJc w:val="left"/>
      <w:pPr>
        <w:ind w:left="3600" w:hanging="360"/>
      </w:pPr>
      <w:rPr>
        <w:rFonts w:ascii="Courier New" w:hAnsi="Courier New" w:hint="default"/>
      </w:rPr>
    </w:lvl>
    <w:lvl w:ilvl="5" w:tplc="40A67680">
      <w:start w:val="1"/>
      <w:numFmt w:val="bullet"/>
      <w:lvlText w:val=""/>
      <w:lvlJc w:val="left"/>
      <w:pPr>
        <w:ind w:left="4320" w:hanging="360"/>
      </w:pPr>
      <w:rPr>
        <w:rFonts w:ascii="Wingdings" w:hAnsi="Wingdings" w:hint="default"/>
      </w:rPr>
    </w:lvl>
    <w:lvl w:ilvl="6" w:tplc="88942414">
      <w:start w:val="1"/>
      <w:numFmt w:val="bullet"/>
      <w:lvlText w:val=""/>
      <w:lvlJc w:val="left"/>
      <w:pPr>
        <w:ind w:left="5040" w:hanging="360"/>
      </w:pPr>
      <w:rPr>
        <w:rFonts w:ascii="Symbol" w:hAnsi="Symbol" w:hint="default"/>
      </w:rPr>
    </w:lvl>
    <w:lvl w:ilvl="7" w:tplc="971C8862">
      <w:start w:val="1"/>
      <w:numFmt w:val="bullet"/>
      <w:lvlText w:val="o"/>
      <w:lvlJc w:val="left"/>
      <w:pPr>
        <w:ind w:left="5760" w:hanging="360"/>
      </w:pPr>
      <w:rPr>
        <w:rFonts w:ascii="Courier New" w:hAnsi="Courier New" w:hint="default"/>
      </w:rPr>
    </w:lvl>
    <w:lvl w:ilvl="8" w:tplc="78302618">
      <w:start w:val="1"/>
      <w:numFmt w:val="bullet"/>
      <w:lvlText w:val=""/>
      <w:lvlJc w:val="left"/>
      <w:pPr>
        <w:ind w:left="6480" w:hanging="360"/>
      </w:pPr>
      <w:rPr>
        <w:rFonts w:ascii="Wingdings" w:hAnsi="Wingdings" w:hint="default"/>
      </w:rPr>
    </w:lvl>
  </w:abstractNum>
  <w:abstractNum w:abstractNumId="10" w15:restartNumberingAfterBreak="0">
    <w:nsid w:val="163109B0"/>
    <w:multiLevelType w:val="multilevel"/>
    <w:tmpl w:val="BAF01CB4"/>
    <w:lvl w:ilvl="0">
      <w:start w:val="1"/>
      <w:numFmt w:val="decimal"/>
      <w:pStyle w:val="Ttulo2"/>
      <w:lvlText w:val="%1."/>
      <w:lvlJc w:val="left"/>
      <w:pPr>
        <w:ind w:left="720" w:hanging="360"/>
      </w:pPr>
      <w:rPr>
        <w:b/>
        <w:bCs/>
      </w:rPr>
    </w:lvl>
    <w:lvl w:ilvl="1">
      <w:start w:val="1"/>
      <w:numFmt w:val="decimal"/>
      <w:pStyle w:val="Ttulo3"/>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7A2A934"/>
    <w:multiLevelType w:val="hybridMultilevel"/>
    <w:tmpl w:val="12BCFC38"/>
    <w:lvl w:ilvl="0" w:tplc="BA282868">
      <w:start w:val="1"/>
      <w:numFmt w:val="bullet"/>
      <w:lvlText w:val=""/>
      <w:lvlJc w:val="left"/>
      <w:pPr>
        <w:ind w:left="720" w:hanging="360"/>
      </w:pPr>
      <w:rPr>
        <w:rFonts w:ascii="Symbol" w:hAnsi="Symbol" w:hint="default"/>
      </w:rPr>
    </w:lvl>
    <w:lvl w:ilvl="1" w:tplc="689CB07C">
      <w:start w:val="1"/>
      <w:numFmt w:val="bullet"/>
      <w:lvlText w:val="o"/>
      <w:lvlJc w:val="left"/>
      <w:pPr>
        <w:ind w:left="1440" w:hanging="360"/>
      </w:pPr>
      <w:rPr>
        <w:rFonts w:ascii="Courier New" w:hAnsi="Courier New" w:hint="default"/>
      </w:rPr>
    </w:lvl>
    <w:lvl w:ilvl="2" w:tplc="0E529A40">
      <w:start w:val="1"/>
      <w:numFmt w:val="bullet"/>
      <w:lvlText w:val=""/>
      <w:lvlJc w:val="left"/>
      <w:pPr>
        <w:ind w:left="2160" w:hanging="360"/>
      </w:pPr>
      <w:rPr>
        <w:rFonts w:ascii="Wingdings" w:hAnsi="Wingdings" w:hint="default"/>
      </w:rPr>
    </w:lvl>
    <w:lvl w:ilvl="3" w:tplc="F48E9968">
      <w:start w:val="1"/>
      <w:numFmt w:val="bullet"/>
      <w:lvlText w:val=""/>
      <w:lvlJc w:val="left"/>
      <w:pPr>
        <w:ind w:left="2880" w:hanging="360"/>
      </w:pPr>
      <w:rPr>
        <w:rFonts w:ascii="Symbol" w:hAnsi="Symbol" w:hint="default"/>
      </w:rPr>
    </w:lvl>
    <w:lvl w:ilvl="4" w:tplc="9BB03C58">
      <w:start w:val="1"/>
      <w:numFmt w:val="bullet"/>
      <w:lvlText w:val="o"/>
      <w:lvlJc w:val="left"/>
      <w:pPr>
        <w:ind w:left="3600" w:hanging="360"/>
      </w:pPr>
      <w:rPr>
        <w:rFonts w:ascii="Courier New" w:hAnsi="Courier New" w:hint="default"/>
      </w:rPr>
    </w:lvl>
    <w:lvl w:ilvl="5" w:tplc="5EBA741A">
      <w:start w:val="1"/>
      <w:numFmt w:val="bullet"/>
      <w:lvlText w:val=""/>
      <w:lvlJc w:val="left"/>
      <w:pPr>
        <w:ind w:left="4320" w:hanging="360"/>
      </w:pPr>
      <w:rPr>
        <w:rFonts w:ascii="Wingdings" w:hAnsi="Wingdings" w:hint="default"/>
      </w:rPr>
    </w:lvl>
    <w:lvl w:ilvl="6" w:tplc="7D3CFBB6">
      <w:start w:val="1"/>
      <w:numFmt w:val="bullet"/>
      <w:lvlText w:val=""/>
      <w:lvlJc w:val="left"/>
      <w:pPr>
        <w:ind w:left="5040" w:hanging="360"/>
      </w:pPr>
      <w:rPr>
        <w:rFonts w:ascii="Symbol" w:hAnsi="Symbol" w:hint="default"/>
      </w:rPr>
    </w:lvl>
    <w:lvl w:ilvl="7" w:tplc="F988965C">
      <w:start w:val="1"/>
      <w:numFmt w:val="bullet"/>
      <w:lvlText w:val="o"/>
      <w:lvlJc w:val="left"/>
      <w:pPr>
        <w:ind w:left="5760" w:hanging="360"/>
      </w:pPr>
      <w:rPr>
        <w:rFonts w:ascii="Courier New" w:hAnsi="Courier New" w:hint="default"/>
      </w:rPr>
    </w:lvl>
    <w:lvl w:ilvl="8" w:tplc="C16A8DB6">
      <w:start w:val="1"/>
      <w:numFmt w:val="bullet"/>
      <w:lvlText w:val=""/>
      <w:lvlJc w:val="left"/>
      <w:pPr>
        <w:ind w:left="6480" w:hanging="360"/>
      </w:pPr>
      <w:rPr>
        <w:rFonts w:ascii="Wingdings" w:hAnsi="Wingdings" w:hint="default"/>
      </w:rPr>
    </w:lvl>
  </w:abstractNum>
  <w:abstractNum w:abstractNumId="12" w15:restartNumberingAfterBreak="0">
    <w:nsid w:val="17CCB4EA"/>
    <w:multiLevelType w:val="hybridMultilevel"/>
    <w:tmpl w:val="450E8572"/>
    <w:lvl w:ilvl="0" w:tplc="ED6286A4">
      <w:start w:val="1"/>
      <w:numFmt w:val="bullet"/>
      <w:lvlText w:val=""/>
      <w:lvlJc w:val="left"/>
      <w:pPr>
        <w:ind w:left="720" w:hanging="360"/>
      </w:pPr>
      <w:rPr>
        <w:rFonts w:ascii="Symbol" w:hAnsi="Symbol" w:hint="default"/>
      </w:rPr>
    </w:lvl>
    <w:lvl w:ilvl="1" w:tplc="A9B8879E">
      <w:start w:val="1"/>
      <w:numFmt w:val="bullet"/>
      <w:lvlText w:val="o"/>
      <w:lvlJc w:val="left"/>
      <w:pPr>
        <w:ind w:left="1440" w:hanging="360"/>
      </w:pPr>
      <w:rPr>
        <w:rFonts w:ascii="Courier New" w:hAnsi="Courier New" w:hint="default"/>
      </w:rPr>
    </w:lvl>
    <w:lvl w:ilvl="2" w:tplc="428C6DEC">
      <w:start w:val="1"/>
      <w:numFmt w:val="bullet"/>
      <w:lvlText w:val=""/>
      <w:lvlJc w:val="left"/>
      <w:pPr>
        <w:ind w:left="2160" w:hanging="360"/>
      </w:pPr>
      <w:rPr>
        <w:rFonts w:ascii="Wingdings" w:hAnsi="Wingdings" w:hint="default"/>
      </w:rPr>
    </w:lvl>
    <w:lvl w:ilvl="3" w:tplc="81227EBC">
      <w:start w:val="1"/>
      <w:numFmt w:val="bullet"/>
      <w:lvlText w:val=""/>
      <w:lvlJc w:val="left"/>
      <w:pPr>
        <w:ind w:left="2880" w:hanging="360"/>
      </w:pPr>
      <w:rPr>
        <w:rFonts w:ascii="Symbol" w:hAnsi="Symbol" w:hint="default"/>
      </w:rPr>
    </w:lvl>
    <w:lvl w:ilvl="4" w:tplc="8848B2BA">
      <w:start w:val="1"/>
      <w:numFmt w:val="bullet"/>
      <w:lvlText w:val="o"/>
      <w:lvlJc w:val="left"/>
      <w:pPr>
        <w:ind w:left="3600" w:hanging="360"/>
      </w:pPr>
      <w:rPr>
        <w:rFonts w:ascii="Courier New" w:hAnsi="Courier New" w:hint="default"/>
      </w:rPr>
    </w:lvl>
    <w:lvl w:ilvl="5" w:tplc="365AA788">
      <w:start w:val="1"/>
      <w:numFmt w:val="bullet"/>
      <w:lvlText w:val=""/>
      <w:lvlJc w:val="left"/>
      <w:pPr>
        <w:ind w:left="4320" w:hanging="360"/>
      </w:pPr>
      <w:rPr>
        <w:rFonts w:ascii="Wingdings" w:hAnsi="Wingdings" w:hint="default"/>
      </w:rPr>
    </w:lvl>
    <w:lvl w:ilvl="6" w:tplc="BAB410D0">
      <w:start w:val="1"/>
      <w:numFmt w:val="bullet"/>
      <w:lvlText w:val=""/>
      <w:lvlJc w:val="left"/>
      <w:pPr>
        <w:ind w:left="5040" w:hanging="360"/>
      </w:pPr>
      <w:rPr>
        <w:rFonts w:ascii="Symbol" w:hAnsi="Symbol" w:hint="default"/>
      </w:rPr>
    </w:lvl>
    <w:lvl w:ilvl="7" w:tplc="62CCC9EE">
      <w:start w:val="1"/>
      <w:numFmt w:val="bullet"/>
      <w:lvlText w:val="o"/>
      <w:lvlJc w:val="left"/>
      <w:pPr>
        <w:ind w:left="5760" w:hanging="360"/>
      </w:pPr>
      <w:rPr>
        <w:rFonts w:ascii="Courier New" w:hAnsi="Courier New" w:hint="default"/>
      </w:rPr>
    </w:lvl>
    <w:lvl w:ilvl="8" w:tplc="58402C76">
      <w:start w:val="1"/>
      <w:numFmt w:val="bullet"/>
      <w:lvlText w:val=""/>
      <w:lvlJc w:val="left"/>
      <w:pPr>
        <w:ind w:left="6480" w:hanging="360"/>
      </w:pPr>
      <w:rPr>
        <w:rFonts w:ascii="Wingdings" w:hAnsi="Wingdings" w:hint="default"/>
      </w:rPr>
    </w:lvl>
  </w:abstractNum>
  <w:abstractNum w:abstractNumId="13" w15:restartNumberingAfterBreak="0">
    <w:nsid w:val="1A846D30"/>
    <w:multiLevelType w:val="hybridMultilevel"/>
    <w:tmpl w:val="A780657A"/>
    <w:lvl w:ilvl="0" w:tplc="7270CF90">
      <w:start w:val="1"/>
      <w:numFmt w:val="lowerLetter"/>
      <w:pStyle w:val="Estilo1"/>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A9B5DD9"/>
    <w:multiLevelType w:val="hybridMultilevel"/>
    <w:tmpl w:val="C296684E"/>
    <w:lvl w:ilvl="0" w:tplc="580A0019">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5" w15:restartNumberingAfterBreak="0">
    <w:nsid w:val="1B5250D5"/>
    <w:multiLevelType w:val="hybridMultilevel"/>
    <w:tmpl w:val="66902CF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6" w15:restartNumberingAfterBreak="0">
    <w:nsid w:val="1DD12470"/>
    <w:multiLevelType w:val="hybridMultilevel"/>
    <w:tmpl w:val="10C6EC8E"/>
    <w:lvl w:ilvl="0" w:tplc="B6D8F508">
      <w:start w:val="1"/>
      <w:numFmt w:val="bullet"/>
      <w:lvlText w:val=""/>
      <w:lvlJc w:val="left"/>
      <w:pPr>
        <w:ind w:left="720" w:hanging="360"/>
      </w:pPr>
      <w:rPr>
        <w:rFonts w:ascii="Symbol" w:hAnsi="Symbol" w:hint="default"/>
      </w:rPr>
    </w:lvl>
    <w:lvl w:ilvl="1" w:tplc="F3F6CB08">
      <w:start w:val="1"/>
      <w:numFmt w:val="bullet"/>
      <w:lvlText w:val="o"/>
      <w:lvlJc w:val="left"/>
      <w:pPr>
        <w:ind w:left="1440" w:hanging="360"/>
      </w:pPr>
      <w:rPr>
        <w:rFonts w:ascii="Courier New" w:hAnsi="Courier New" w:hint="default"/>
      </w:rPr>
    </w:lvl>
    <w:lvl w:ilvl="2" w:tplc="7AEE8780">
      <w:start w:val="1"/>
      <w:numFmt w:val="bullet"/>
      <w:lvlText w:val=""/>
      <w:lvlJc w:val="left"/>
      <w:pPr>
        <w:ind w:left="2160" w:hanging="360"/>
      </w:pPr>
      <w:rPr>
        <w:rFonts w:ascii="Wingdings" w:hAnsi="Wingdings" w:hint="default"/>
      </w:rPr>
    </w:lvl>
    <w:lvl w:ilvl="3" w:tplc="BB60FBFA">
      <w:start w:val="1"/>
      <w:numFmt w:val="bullet"/>
      <w:lvlText w:val=""/>
      <w:lvlJc w:val="left"/>
      <w:pPr>
        <w:ind w:left="2880" w:hanging="360"/>
      </w:pPr>
      <w:rPr>
        <w:rFonts w:ascii="Symbol" w:hAnsi="Symbol" w:hint="default"/>
      </w:rPr>
    </w:lvl>
    <w:lvl w:ilvl="4" w:tplc="418C2422">
      <w:start w:val="1"/>
      <w:numFmt w:val="bullet"/>
      <w:lvlText w:val="o"/>
      <w:lvlJc w:val="left"/>
      <w:pPr>
        <w:ind w:left="3600" w:hanging="360"/>
      </w:pPr>
      <w:rPr>
        <w:rFonts w:ascii="Courier New" w:hAnsi="Courier New" w:hint="default"/>
      </w:rPr>
    </w:lvl>
    <w:lvl w:ilvl="5" w:tplc="8340BC50">
      <w:start w:val="1"/>
      <w:numFmt w:val="bullet"/>
      <w:lvlText w:val=""/>
      <w:lvlJc w:val="left"/>
      <w:pPr>
        <w:ind w:left="4320" w:hanging="360"/>
      </w:pPr>
      <w:rPr>
        <w:rFonts w:ascii="Wingdings" w:hAnsi="Wingdings" w:hint="default"/>
      </w:rPr>
    </w:lvl>
    <w:lvl w:ilvl="6" w:tplc="F496DA14">
      <w:start w:val="1"/>
      <w:numFmt w:val="bullet"/>
      <w:lvlText w:val=""/>
      <w:lvlJc w:val="left"/>
      <w:pPr>
        <w:ind w:left="5040" w:hanging="360"/>
      </w:pPr>
      <w:rPr>
        <w:rFonts w:ascii="Symbol" w:hAnsi="Symbol" w:hint="default"/>
      </w:rPr>
    </w:lvl>
    <w:lvl w:ilvl="7" w:tplc="C9347D60">
      <w:start w:val="1"/>
      <w:numFmt w:val="bullet"/>
      <w:lvlText w:val="o"/>
      <w:lvlJc w:val="left"/>
      <w:pPr>
        <w:ind w:left="5760" w:hanging="360"/>
      </w:pPr>
      <w:rPr>
        <w:rFonts w:ascii="Courier New" w:hAnsi="Courier New" w:hint="default"/>
      </w:rPr>
    </w:lvl>
    <w:lvl w:ilvl="8" w:tplc="64CC6580">
      <w:start w:val="1"/>
      <w:numFmt w:val="bullet"/>
      <w:lvlText w:val=""/>
      <w:lvlJc w:val="left"/>
      <w:pPr>
        <w:ind w:left="6480" w:hanging="360"/>
      </w:pPr>
      <w:rPr>
        <w:rFonts w:ascii="Wingdings" w:hAnsi="Wingdings" w:hint="default"/>
      </w:rPr>
    </w:lvl>
  </w:abstractNum>
  <w:abstractNum w:abstractNumId="17" w15:restartNumberingAfterBreak="0">
    <w:nsid w:val="1E43C683"/>
    <w:multiLevelType w:val="hybridMultilevel"/>
    <w:tmpl w:val="5FA8163C"/>
    <w:lvl w:ilvl="0" w:tplc="6074B0CE">
      <w:start w:val="1"/>
      <w:numFmt w:val="bullet"/>
      <w:lvlText w:val=""/>
      <w:lvlJc w:val="left"/>
      <w:pPr>
        <w:ind w:left="720" w:hanging="360"/>
      </w:pPr>
      <w:rPr>
        <w:rFonts w:ascii="Symbol" w:hAnsi="Symbol" w:hint="default"/>
      </w:rPr>
    </w:lvl>
    <w:lvl w:ilvl="1" w:tplc="6F22E5F0">
      <w:start w:val="1"/>
      <w:numFmt w:val="bullet"/>
      <w:lvlText w:val="o"/>
      <w:lvlJc w:val="left"/>
      <w:pPr>
        <w:ind w:left="1440" w:hanging="360"/>
      </w:pPr>
      <w:rPr>
        <w:rFonts w:ascii="Courier New" w:hAnsi="Courier New" w:hint="default"/>
      </w:rPr>
    </w:lvl>
    <w:lvl w:ilvl="2" w:tplc="DA661A54">
      <w:start w:val="1"/>
      <w:numFmt w:val="bullet"/>
      <w:lvlText w:val=""/>
      <w:lvlJc w:val="left"/>
      <w:pPr>
        <w:ind w:left="2160" w:hanging="360"/>
      </w:pPr>
      <w:rPr>
        <w:rFonts w:ascii="Wingdings" w:hAnsi="Wingdings" w:hint="default"/>
      </w:rPr>
    </w:lvl>
    <w:lvl w:ilvl="3" w:tplc="7EB8E130">
      <w:start w:val="1"/>
      <w:numFmt w:val="bullet"/>
      <w:lvlText w:val=""/>
      <w:lvlJc w:val="left"/>
      <w:pPr>
        <w:ind w:left="2880" w:hanging="360"/>
      </w:pPr>
      <w:rPr>
        <w:rFonts w:ascii="Symbol" w:hAnsi="Symbol" w:hint="default"/>
      </w:rPr>
    </w:lvl>
    <w:lvl w:ilvl="4" w:tplc="A8928F86">
      <w:start w:val="1"/>
      <w:numFmt w:val="bullet"/>
      <w:lvlText w:val="o"/>
      <w:lvlJc w:val="left"/>
      <w:pPr>
        <w:ind w:left="3600" w:hanging="360"/>
      </w:pPr>
      <w:rPr>
        <w:rFonts w:ascii="Courier New" w:hAnsi="Courier New" w:hint="default"/>
      </w:rPr>
    </w:lvl>
    <w:lvl w:ilvl="5" w:tplc="9EC2FA6A">
      <w:start w:val="1"/>
      <w:numFmt w:val="bullet"/>
      <w:lvlText w:val=""/>
      <w:lvlJc w:val="left"/>
      <w:pPr>
        <w:ind w:left="4320" w:hanging="360"/>
      </w:pPr>
      <w:rPr>
        <w:rFonts w:ascii="Wingdings" w:hAnsi="Wingdings" w:hint="default"/>
      </w:rPr>
    </w:lvl>
    <w:lvl w:ilvl="6" w:tplc="7102E46E">
      <w:start w:val="1"/>
      <w:numFmt w:val="bullet"/>
      <w:lvlText w:val=""/>
      <w:lvlJc w:val="left"/>
      <w:pPr>
        <w:ind w:left="5040" w:hanging="360"/>
      </w:pPr>
      <w:rPr>
        <w:rFonts w:ascii="Symbol" w:hAnsi="Symbol" w:hint="default"/>
      </w:rPr>
    </w:lvl>
    <w:lvl w:ilvl="7" w:tplc="0F2C525C">
      <w:start w:val="1"/>
      <w:numFmt w:val="bullet"/>
      <w:lvlText w:val="o"/>
      <w:lvlJc w:val="left"/>
      <w:pPr>
        <w:ind w:left="5760" w:hanging="360"/>
      </w:pPr>
      <w:rPr>
        <w:rFonts w:ascii="Courier New" w:hAnsi="Courier New" w:hint="default"/>
      </w:rPr>
    </w:lvl>
    <w:lvl w:ilvl="8" w:tplc="205E115A">
      <w:start w:val="1"/>
      <w:numFmt w:val="bullet"/>
      <w:lvlText w:val=""/>
      <w:lvlJc w:val="left"/>
      <w:pPr>
        <w:ind w:left="6480" w:hanging="360"/>
      </w:pPr>
      <w:rPr>
        <w:rFonts w:ascii="Wingdings" w:hAnsi="Wingdings" w:hint="default"/>
      </w:rPr>
    </w:lvl>
  </w:abstractNum>
  <w:abstractNum w:abstractNumId="18" w15:restartNumberingAfterBreak="0">
    <w:nsid w:val="1E8519A3"/>
    <w:multiLevelType w:val="multilevel"/>
    <w:tmpl w:val="36EEC91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EABFDA1"/>
    <w:multiLevelType w:val="hybridMultilevel"/>
    <w:tmpl w:val="7FE62E92"/>
    <w:lvl w:ilvl="0" w:tplc="E17E620C">
      <w:start w:val="1"/>
      <w:numFmt w:val="bullet"/>
      <w:lvlText w:val=""/>
      <w:lvlJc w:val="left"/>
      <w:pPr>
        <w:ind w:left="720" w:hanging="360"/>
      </w:pPr>
      <w:rPr>
        <w:rFonts w:ascii="Symbol" w:hAnsi="Symbol" w:hint="default"/>
      </w:rPr>
    </w:lvl>
    <w:lvl w:ilvl="1" w:tplc="F9FE26B2">
      <w:start w:val="1"/>
      <w:numFmt w:val="bullet"/>
      <w:lvlText w:val="o"/>
      <w:lvlJc w:val="left"/>
      <w:pPr>
        <w:ind w:left="1440" w:hanging="360"/>
      </w:pPr>
      <w:rPr>
        <w:rFonts w:ascii="Courier New" w:hAnsi="Courier New" w:hint="default"/>
      </w:rPr>
    </w:lvl>
    <w:lvl w:ilvl="2" w:tplc="03D20852">
      <w:start w:val="1"/>
      <w:numFmt w:val="bullet"/>
      <w:lvlText w:val=""/>
      <w:lvlJc w:val="left"/>
      <w:pPr>
        <w:ind w:left="2160" w:hanging="360"/>
      </w:pPr>
      <w:rPr>
        <w:rFonts w:ascii="Wingdings" w:hAnsi="Wingdings" w:hint="default"/>
      </w:rPr>
    </w:lvl>
    <w:lvl w:ilvl="3" w:tplc="6BCE1DF8">
      <w:start w:val="1"/>
      <w:numFmt w:val="bullet"/>
      <w:lvlText w:val=""/>
      <w:lvlJc w:val="left"/>
      <w:pPr>
        <w:ind w:left="2880" w:hanging="360"/>
      </w:pPr>
      <w:rPr>
        <w:rFonts w:ascii="Symbol" w:hAnsi="Symbol" w:hint="default"/>
      </w:rPr>
    </w:lvl>
    <w:lvl w:ilvl="4" w:tplc="254C5AFE">
      <w:start w:val="1"/>
      <w:numFmt w:val="bullet"/>
      <w:lvlText w:val="o"/>
      <w:lvlJc w:val="left"/>
      <w:pPr>
        <w:ind w:left="3600" w:hanging="360"/>
      </w:pPr>
      <w:rPr>
        <w:rFonts w:ascii="Courier New" w:hAnsi="Courier New" w:hint="default"/>
      </w:rPr>
    </w:lvl>
    <w:lvl w:ilvl="5" w:tplc="39921E1A">
      <w:start w:val="1"/>
      <w:numFmt w:val="bullet"/>
      <w:lvlText w:val=""/>
      <w:lvlJc w:val="left"/>
      <w:pPr>
        <w:ind w:left="4320" w:hanging="360"/>
      </w:pPr>
      <w:rPr>
        <w:rFonts w:ascii="Wingdings" w:hAnsi="Wingdings" w:hint="default"/>
      </w:rPr>
    </w:lvl>
    <w:lvl w:ilvl="6" w:tplc="11E61A30">
      <w:start w:val="1"/>
      <w:numFmt w:val="bullet"/>
      <w:lvlText w:val=""/>
      <w:lvlJc w:val="left"/>
      <w:pPr>
        <w:ind w:left="5040" w:hanging="360"/>
      </w:pPr>
      <w:rPr>
        <w:rFonts w:ascii="Symbol" w:hAnsi="Symbol" w:hint="default"/>
      </w:rPr>
    </w:lvl>
    <w:lvl w:ilvl="7" w:tplc="F096312E">
      <w:start w:val="1"/>
      <w:numFmt w:val="bullet"/>
      <w:lvlText w:val="o"/>
      <w:lvlJc w:val="left"/>
      <w:pPr>
        <w:ind w:left="5760" w:hanging="360"/>
      </w:pPr>
      <w:rPr>
        <w:rFonts w:ascii="Courier New" w:hAnsi="Courier New" w:hint="default"/>
      </w:rPr>
    </w:lvl>
    <w:lvl w:ilvl="8" w:tplc="0D501C54">
      <w:start w:val="1"/>
      <w:numFmt w:val="bullet"/>
      <w:lvlText w:val=""/>
      <w:lvlJc w:val="left"/>
      <w:pPr>
        <w:ind w:left="6480" w:hanging="360"/>
      </w:pPr>
      <w:rPr>
        <w:rFonts w:ascii="Wingdings" w:hAnsi="Wingdings" w:hint="default"/>
      </w:rPr>
    </w:lvl>
  </w:abstractNum>
  <w:abstractNum w:abstractNumId="20" w15:restartNumberingAfterBreak="0">
    <w:nsid w:val="1FA11029"/>
    <w:multiLevelType w:val="hybridMultilevel"/>
    <w:tmpl w:val="833C09C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385812E"/>
    <w:multiLevelType w:val="hybridMultilevel"/>
    <w:tmpl w:val="841805F2"/>
    <w:lvl w:ilvl="0" w:tplc="50CAE056">
      <w:start w:val="1"/>
      <w:numFmt w:val="bullet"/>
      <w:lvlText w:val=""/>
      <w:lvlJc w:val="left"/>
      <w:pPr>
        <w:ind w:left="720" w:hanging="360"/>
      </w:pPr>
      <w:rPr>
        <w:rFonts w:ascii="Symbol" w:hAnsi="Symbol" w:hint="default"/>
      </w:rPr>
    </w:lvl>
    <w:lvl w:ilvl="1" w:tplc="FB408BD2">
      <w:start w:val="1"/>
      <w:numFmt w:val="bullet"/>
      <w:lvlText w:val="o"/>
      <w:lvlJc w:val="left"/>
      <w:pPr>
        <w:ind w:left="1440" w:hanging="360"/>
      </w:pPr>
      <w:rPr>
        <w:rFonts w:ascii="Courier New" w:hAnsi="Courier New" w:hint="default"/>
      </w:rPr>
    </w:lvl>
    <w:lvl w:ilvl="2" w:tplc="999445B0">
      <w:start w:val="1"/>
      <w:numFmt w:val="bullet"/>
      <w:lvlText w:val=""/>
      <w:lvlJc w:val="left"/>
      <w:pPr>
        <w:ind w:left="2160" w:hanging="360"/>
      </w:pPr>
      <w:rPr>
        <w:rFonts w:ascii="Wingdings" w:hAnsi="Wingdings" w:hint="default"/>
      </w:rPr>
    </w:lvl>
    <w:lvl w:ilvl="3" w:tplc="E4869CCC">
      <w:start w:val="1"/>
      <w:numFmt w:val="bullet"/>
      <w:lvlText w:val=""/>
      <w:lvlJc w:val="left"/>
      <w:pPr>
        <w:ind w:left="2880" w:hanging="360"/>
      </w:pPr>
      <w:rPr>
        <w:rFonts w:ascii="Symbol" w:hAnsi="Symbol" w:hint="default"/>
      </w:rPr>
    </w:lvl>
    <w:lvl w:ilvl="4" w:tplc="E30CFB1C">
      <w:start w:val="1"/>
      <w:numFmt w:val="bullet"/>
      <w:lvlText w:val="o"/>
      <w:lvlJc w:val="left"/>
      <w:pPr>
        <w:ind w:left="3600" w:hanging="360"/>
      </w:pPr>
      <w:rPr>
        <w:rFonts w:ascii="Courier New" w:hAnsi="Courier New" w:hint="default"/>
      </w:rPr>
    </w:lvl>
    <w:lvl w:ilvl="5" w:tplc="E40A05F4">
      <w:start w:val="1"/>
      <w:numFmt w:val="bullet"/>
      <w:lvlText w:val=""/>
      <w:lvlJc w:val="left"/>
      <w:pPr>
        <w:ind w:left="4320" w:hanging="360"/>
      </w:pPr>
      <w:rPr>
        <w:rFonts w:ascii="Wingdings" w:hAnsi="Wingdings" w:hint="default"/>
      </w:rPr>
    </w:lvl>
    <w:lvl w:ilvl="6" w:tplc="CC94D42C">
      <w:start w:val="1"/>
      <w:numFmt w:val="bullet"/>
      <w:lvlText w:val=""/>
      <w:lvlJc w:val="left"/>
      <w:pPr>
        <w:ind w:left="5040" w:hanging="360"/>
      </w:pPr>
      <w:rPr>
        <w:rFonts w:ascii="Symbol" w:hAnsi="Symbol" w:hint="default"/>
      </w:rPr>
    </w:lvl>
    <w:lvl w:ilvl="7" w:tplc="3696698E">
      <w:start w:val="1"/>
      <w:numFmt w:val="bullet"/>
      <w:lvlText w:val="o"/>
      <w:lvlJc w:val="left"/>
      <w:pPr>
        <w:ind w:left="5760" w:hanging="360"/>
      </w:pPr>
      <w:rPr>
        <w:rFonts w:ascii="Courier New" w:hAnsi="Courier New" w:hint="default"/>
      </w:rPr>
    </w:lvl>
    <w:lvl w:ilvl="8" w:tplc="D6AABD28">
      <w:start w:val="1"/>
      <w:numFmt w:val="bullet"/>
      <w:lvlText w:val=""/>
      <w:lvlJc w:val="left"/>
      <w:pPr>
        <w:ind w:left="6480" w:hanging="360"/>
      </w:pPr>
      <w:rPr>
        <w:rFonts w:ascii="Wingdings" w:hAnsi="Wingdings" w:hint="default"/>
      </w:rPr>
    </w:lvl>
  </w:abstractNum>
  <w:abstractNum w:abstractNumId="22" w15:restartNumberingAfterBreak="0">
    <w:nsid w:val="2679E579"/>
    <w:multiLevelType w:val="hybridMultilevel"/>
    <w:tmpl w:val="72BAD2FE"/>
    <w:lvl w:ilvl="0" w:tplc="008A2F00">
      <w:start w:val="1"/>
      <w:numFmt w:val="bullet"/>
      <w:lvlText w:val=""/>
      <w:lvlJc w:val="left"/>
      <w:pPr>
        <w:ind w:left="720" w:hanging="360"/>
      </w:pPr>
      <w:rPr>
        <w:rFonts w:ascii="Symbol" w:hAnsi="Symbol" w:hint="default"/>
      </w:rPr>
    </w:lvl>
    <w:lvl w:ilvl="1" w:tplc="74881A4E">
      <w:start w:val="1"/>
      <w:numFmt w:val="bullet"/>
      <w:lvlText w:val="o"/>
      <w:lvlJc w:val="left"/>
      <w:pPr>
        <w:ind w:left="1440" w:hanging="360"/>
      </w:pPr>
      <w:rPr>
        <w:rFonts w:ascii="Courier New" w:hAnsi="Courier New" w:hint="default"/>
      </w:rPr>
    </w:lvl>
    <w:lvl w:ilvl="2" w:tplc="69F6A3B2">
      <w:start w:val="1"/>
      <w:numFmt w:val="bullet"/>
      <w:lvlText w:val=""/>
      <w:lvlJc w:val="left"/>
      <w:pPr>
        <w:ind w:left="2160" w:hanging="360"/>
      </w:pPr>
      <w:rPr>
        <w:rFonts w:ascii="Wingdings" w:hAnsi="Wingdings" w:hint="default"/>
      </w:rPr>
    </w:lvl>
    <w:lvl w:ilvl="3" w:tplc="60342D24">
      <w:start w:val="1"/>
      <w:numFmt w:val="bullet"/>
      <w:lvlText w:val=""/>
      <w:lvlJc w:val="left"/>
      <w:pPr>
        <w:ind w:left="2880" w:hanging="360"/>
      </w:pPr>
      <w:rPr>
        <w:rFonts w:ascii="Symbol" w:hAnsi="Symbol" w:hint="default"/>
      </w:rPr>
    </w:lvl>
    <w:lvl w:ilvl="4" w:tplc="039AACF4">
      <w:start w:val="1"/>
      <w:numFmt w:val="bullet"/>
      <w:lvlText w:val="o"/>
      <w:lvlJc w:val="left"/>
      <w:pPr>
        <w:ind w:left="3600" w:hanging="360"/>
      </w:pPr>
      <w:rPr>
        <w:rFonts w:ascii="Courier New" w:hAnsi="Courier New" w:hint="default"/>
      </w:rPr>
    </w:lvl>
    <w:lvl w:ilvl="5" w:tplc="AF54B7CE">
      <w:start w:val="1"/>
      <w:numFmt w:val="bullet"/>
      <w:lvlText w:val=""/>
      <w:lvlJc w:val="left"/>
      <w:pPr>
        <w:ind w:left="4320" w:hanging="360"/>
      </w:pPr>
      <w:rPr>
        <w:rFonts w:ascii="Wingdings" w:hAnsi="Wingdings" w:hint="default"/>
      </w:rPr>
    </w:lvl>
    <w:lvl w:ilvl="6" w:tplc="01DC95C2">
      <w:start w:val="1"/>
      <w:numFmt w:val="bullet"/>
      <w:lvlText w:val=""/>
      <w:lvlJc w:val="left"/>
      <w:pPr>
        <w:ind w:left="5040" w:hanging="360"/>
      </w:pPr>
      <w:rPr>
        <w:rFonts w:ascii="Symbol" w:hAnsi="Symbol" w:hint="default"/>
      </w:rPr>
    </w:lvl>
    <w:lvl w:ilvl="7" w:tplc="C262AA4E">
      <w:start w:val="1"/>
      <w:numFmt w:val="bullet"/>
      <w:lvlText w:val="o"/>
      <w:lvlJc w:val="left"/>
      <w:pPr>
        <w:ind w:left="5760" w:hanging="360"/>
      </w:pPr>
      <w:rPr>
        <w:rFonts w:ascii="Courier New" w:hAnsi="Courier New" w:hint="default"/>
      </w:rPr>
    </w:lvl>
    <w:lvl w:ilvl="8" w:tplc="22767F4C">
      <w:start w:val="1"/>
      <w:numFmt w:val="bullet"/>
      <w:lvlText w:val=""/>
      <w:lvlJc w:val="left"/>
      <w:pPr>
        <w:ind w:left="6480" w:hanging="360"/>
      </w:pPr>
      <w:rPr>
        <w:rFonts w:ascii="Wingdings" w:hAnsi="Wingdings" w:hint="default"/>
      </w:rPr>
    </w:lvl>
  </w:abstractNum>
  <w:abstractNum w:abstractNumId="23" w15:restartNumberingAfterBreak="0">
    <w:nsid w:val="291967E8"/>
    <w:multiLevelType w:val="hybridMultilevel"/>
    <w:tmpl w:val="CC487A08"/>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A662792"/>
    <w:multiLevelType w:val="hybridMultilevel"/>
    <w:tmpl w:val="0590C9F8"/>
    <w:lvl w:ilvl="0" w:tplc="A73292D2">
      <w:start w:val="1"/>
      <w:numFmt w:val="bullet"/>
      <w:lvlText w:val=""/>
      <w:lvlJc w:val="left"/>
      <w:pPr>
        <w:ind w:left="720" w:hanging="360"/>
      </w:pPr>
      <w:rPr>
        <w:rFonts w:ascii="Symbol" w:hAnsi="Symbol" w:hint="default"/>
      </w:rPr>
    </w:lvl>
    <w:lvl w:ilvl="1" w:tplc="EED057D0">
      <w:start w:val="1"/>
      <w:numFmt w:val="bullet"/>
      <w:lvlText w:val="o"/>
      <w:lvlJc w:val="left"/>
      <w:pPr>
        <w:ind w:left="1440" w:hanging="360"/>
      </w:pPr>
      <w:rPr>
        <w:rFonts w:ascii="Courier New" w:hAnsi="Courier New" w:hint="default"/>
      </w:rPr>
    </w:lvl>
    <w:lvl w:ilvl="2" w:tplc="321CCE70">
      <w:start w:val="1"/>
      <w:numFmt w:val="bullet"/>
      <w:lvlText w:val=""/>
      <w:lvlJc w:val="left"/>
      <w:pPr>
        <w:ind w:left="2160" w:hanging="360"/>
      </w:pPr>
      <w:rPr>
        <w:rFonts w:ascii="Wingdings" w:hAnsi="Wingdings" w:hint="default"/>
      </w:rPr>
    </w:lvl>
    <w:lvl w:ilvl="3" w:tplc="5928A608">
      <w:start w:val="1"/>
      <w:numFmt w:val="bullet"/>
      <w:lvlText w:val=""/>
      <w:lvlJc w:val="left"/>
      <w:pPr>
        <w:ind w:left="2880" w:hanging="360"/>
      </w:pPr>
      <w:rPr>
        <w:rFonts w:ascii="Symbol" w:hAnsi="Symbol" w:hint="default"/>
      </w:rPr>
    </w:lvl>
    <w:lvl w:ilvl="4" w:tplc="11F0A31C">
      <w:start w:val="1"/>
      <w:numFmt w:val="bullet"/>
      <w:lvlText w:val="o"/>
      <w:lvlJc w:val="left"/>
      <w:pPr>
        <w:ind w:left="3600" w:hanging="360"/>
      </w:pPr>
      <w:rPr>
        <w:rFonts w:ascii="Courier New" w:hAnsi="Courier New" w:hint="default"/>
      </w:rPr>
    </w:lvl>
    <w:lvl w:ilvl="5" w:tplc="1B2E328C">
      <w:start w:val="1"/>
      <w:numFmt w:val="bullet"/>
      <w:lvlText w:val=""/>
      <w:lvlJc w:val="left"/>
      <w:pPr>
        <w:ind w:left="4320" w:hanging="360"/>
      </w:pPr>
      <w:rPr>
        <w:rFonts w:ascii="Wingdings" w:hAnsi="Wingdings" w:hint="default"/>
      </w:rPr>
    </w:lvl>
    <w:lvl w:ilvl="6" w:tplc="A3241336">
      <w:start w:val="1"/>
      <w:numFmt w:val="bullet"/>
      <w:lvlText w:val=""/>
      <w:lvlJc w:val="left"/>
      <w:pPr>
        <w:ind w:left="5040" w:hanging="360"/>
      </w:pPr>
      <w:rPr>
        <w:rFonts w:ascii="Symbol" w:hAnsi="Symbol" w:hint="default"/>
      </w:rPr>
    </w:lvl>
    <w:lvl w:ilvl="7" w:tplc="68D2B9F4">
      <w:start w:val="1"/>
      <w:numFmt w:val="bullet"/>
      <w:lvlText w:val="o"/>
      <w:lvlJc w:val="left"/>
      <w:pPr>
        <w:ind w:left="5760" w:hanging="360"/>
      </w:pPr>
      <w:rPr>
        <w:rFonts w:ascii="Courier New" w:hAnsi="Courier New" w:hint="default"/>
      </w:rPr>
    </w:lvl>
    <w:lvl w:ilvl="8" w:tplc="564867F6">
      <w:start w:val="1"/>
      <w:numFmt w:val="bullet"/>
      <w:lvlText w:val=""/>
      <w:lvlJc w:val="left"/>
      <w:pPr>
        <w:ind w:left="6480" w:hanging="360"/>
      </w:pPr>
      <w:rPr>
        <w:rFonts w:ascii="Wingdings" w:hAnsi="Wingdings" w:hint="default"/>
      </w:rPr>
    </w:lvl>
  </w:abstractNum>
  <w:abstractNum w:abstractNumId="25" w15:restartNumberingAfterBreak="0">
    <w:nsid w:val="2DB2459B"/>
    <w:multiLevelType w:val="multilevel"/>
    <w:tmpl w:val="3488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FDF395D"/>
    <w:multiLevelType w:val="multilevel"/>
    <w:tmpl w:val="C070170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306417AC"/>
    <w:multiLevelType w:val="hybridMultilevel"/>
    <w:tmpl w:val="1188DBAE"/>
    <w:lvl w:ilvl="0" w:tplc="0409000D">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06498F7"/>
    <w:multiLevelType w:val="hybridMultilevel"/>
    <w:tmpl w:val="E9284F52"/>
    <w:lvl w:ilvl="0" w:tplc="89FE6C0E">
      <w:start w:val="1"/>
      <w:numFmt w:val="bullet"/>
      <w:lvlText w:val=""/>
      <w:lvlJc w:val="left"/>
      <w:pPr>
        <w:ind w:left="720" w:hanging="360"/>
      </w:pPr>
      <w:rPr>
        <w:rFonts w:ascii="Symbol" w:hAnsi="Symbol" w:hint="default"/>
      </w:rPr>
    </w:lvl>
    <w:lvl w:ilvl="1" w:tplc="C9CC2476">
      <w:start w:val="1"/>
      <w:numFmt w:val="bullet"/>
      <w:lvlText w:val="o"/>
      <w:lvlJc w:val="left"/>
      <w:pPr>
        <w:ind w:left="1440" w:hanging="360"/>
      </w:pPr>
      <w:rPr>
        <w:rFonts w:ascii="Courier New" w:hAnsi="Courier New" w:hint="default"/>
      </w:rPr>
    </w:lvl>
    <w:lvl w:ilvl="2" w:tplc="34527612">
      <w:start w:val="1"/>
      <w:numFmt w:val="bullet"/>
      <w:lvlText w:val=""/>
      <w:lvlJc w:val="left"/>
      <w:pPr>
        <w:ind w:left="2160" w:hanging="360"/>
      </w:pPr>
      <w:rPr>
        <w:rFonts w:ascii="Wingdings" w:hAnsi="Wingdings" w:hint="default"/>
      </w:rPr>
    </w:lvl>
    <w:lvl w:ilvl="3" w:tplc="055AA53E">
      <w:start w:val="1"/>
      <w:numFmt w:val="bullet"/>
      <w:lvlText w:val=""/>
      <w:lvlJc w:val="left"/>
      <w:pPr>
        <w:ind w:left="2880" w:hanging="360"/>
      </w:pPr>
      <w:rPr>
        <w:rFonts w:ascii="Symbol" w:hAnsi="Symbol" w:hint="default"/>
      </w:rPr>
    </w:lvl>
    <w:lvl w:ilvl="4" w:tplc="C1DEF38E">
      <w:start w:val="1"/>
      <w:numFmt w:val="bullet"/>
      <w:lvlText w:val="o"/>
      <w:lvlJc w:val="left"/>
      <w:pPr>
        <w:ind w:left="3600" w:hanging="360"/>
      </w:pPr>
      <w:rPr>
        <w:rFonts w:ascii="Courier New" w:hAnsi="Courier New" w:hint="default"/>
      </w:rPr>
    </w:lvl>
    <w:lvl w:ilvl="5" w:tplc="3320BF00">
      <w:start w:val="1"/>
      <w:numFmt w:val="bullet"/>
      <w:lvlText w:val=""/>
      <w:lvlJc w:val="left"/>
      <w:pPr>
        <w:ind w:left="4320" w:hanging="360"/>
      </w:pPr>
      <w:rPr>
        <w:rFonts w:ascii="Wingdings" w:hAnsi="Wingdings" w:hint="default"/>
      </w:rPr>
    </w:lvl>
    <w:lvl w:ilvl="6" w:tplc="ED42B7CE">
      <w:start w:val="1"/>
      <w:numFmt w:val="bullet"/>
      <w:lvlText w:val=""/>
      <w:lvlJc w:val="left"/>
      <w:pPr>
        <w:ind w:left="5040" w:hanging="360"/>
      </w:pPr>
      <w:rPr>
        <w:rFonts w:ascii="Symbol" w:hAnsi="Symbol" w:hint="default"/>
      </w:rPr>
    </w:lvl>
    <w:lvl w:ilvl="7" w:tplc="F600115C">
      <w:start w:val="1"/>
      <w:numFmt w:val="bullet"/>
      <w:lvlText w:val="o"/>
      <w:lvlJc w:val="left"/>
      <w:pPr>
        <w:ind w:left="5760" w:hanging="360"/>
      </w:pPr>
      <w:rPr>
        <w:rFonts w:ascii="Courier New" w:hAnsi="Courier New" w:hint="default"/>
      </w:rPr>
    </w:lvl>
    <w:lvl w:ilvl="8" w:tplc="37703BB8">
      <w:start w:val="1"/>
      <w:numFmt w:val="bullet"/>
      <w:lvlText w:val=""/>
      <w:lvlJc w:val="left"/>
      <w:pPr>
        <w:ind w:left="6480" w:hanging="360"/>
      </w:pPr>
      <w:rPr>
        <w:rFonts w:ascii="Wingdings" w:hAnsi="Wingdings" w:hint="default"/>
      </w:rPr>
    </w:lvl>
  </w:abstractNum>
  <w:abstractNum w:abstractNumId="29" w15:restartNumberingAfterBreak="0">
    <w:nsid w:val="30DA4B62"/>
    <w:multiLevelType w:val="multilevel"/>
    <w:tmpl w:val="551A3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14EDDF1"/>
    <w:multiLevelType w:val="hybridMultilevel"/>
    <w:tmpl w:val="600E78F4"/>
    <w:lvl w:ilvl="0" w:tplc="CF90485E">
      <w:start w:val="1"/>
      <w:numFmt w:val="bullet"/>
      <w:lvlText w:val=""/>
      <w:lvlJc w:val="left"/>
      <w:pPr>
        <w:ind w:left="720" w:hanging="360"/>
      </w:pPr>
      <w:rPr>
        <w:rFonts w:ascii="Symbol" w:hAnsi="Symbol" w:hint="default"/>
      </w:rPr>
    </w:lvl>
    <w:lvl w:ilvl="1" w:tplc="D0909AA2">
      <w:start w:val="1"/>
      <w:numFmt w:val="bullet"/>
      <w:lvlText w:val="o"/>
      <w:lvlJc w:val="left"/>
      <w:pPr>
        <w:ind w:left="1440" w:hanging="360"/>
      </w:pPr>
      <w:rPr>
        <w:rFonts w:ascii="Courier New" w:hAnsi="Courier New" w:hint="default"/>
      </w:rPr>
    </w:lvl>
    <w:lvl w:ilvl="2" w:tplc="B67C61C2">
      <w:start w:val="1"/>
      <w:numFmt w:val="bullet"/>
      <w:lvlText w:val=""/>
      <w:lvlJc w:val="left"/>
      <w:pPr>
        <w:ind w:left="2160" w:hanging="360"/>
      </w:pPr>
      <w:rPr>
        <w:rFonts w:ascii="Wingdings" w:hAnsi="Wingdings" w:hint="default"/>
      </w:rPr>
    </w:lvl>
    <w:lvl w:ilvl="3" w:tplc="B0A88AFC">
      <w:start w:val="1"/>
      <w:numFmt w:val="bullet"/>
      <w:lvlText w:val=""/>
      <w:lvlJc w:val="left"/>
      <w:pPr>
        <w:ind w:left="2880" w:hanging="360"/>
      </w:pPr>
      <w:rPr>
        <w:rFonts w:ascii="Symbol" w:hAnsi="Symbol" w:hint="default"/>
      </w:rPr>
    </w:lvl>
    <w:lvl w:ilvl="4" w:tplc="5C56C030">
      <w:start w:val="1"/>
      <w:numFmt w:val="bullet"/>
      <w:lvlText w:val="o"/>
      <w:lvlJc w:val="left"/>
      <w:pPr>
        <w:ind w:left="3600" w:hanging="360"/>
      </w:pPr>
      <w:rPr>
        <w:rFonts w:ascii="Courier New" w:hAnsi="Courier New" w:hint="default"/>
      </w:rPr>
    </w:lvl>
    <w:lvl w:ilvl="5" w:tplc="94B0CA18">
      <w:start w:val="1"/>
      <w:numFmt w:val="bullet"/>
      <w:lvlText w:val=""/>
      <w:lvlJc w:val="left"/>
      <w:pPr>
        <w:ind w:left="4320" w:hanging="360"/>
      </w:pPr>
      <w:rPr>
        <w:rFonts w:ascii="Wingdings" w:hAnsi="Wingdings" w:hint="default"/>
      </w:rPr>
    </w:lvl>
    <w:lvl w:ilvl="6" w:tplc="975ABC3E">
      <w:start w:val="1"/>
      <w:numFmt w:val="bullet"/>
      <w:lvlText w:val=""/>
      <w:lvlJc w:val="left"/>
      <w:pPr>
        <w:ind w:left="5040" w:hanging="360"/>
      </w:pPr>
      <w:rPr>
        <w:rFonts w:ascii="Symbol" w:hAnsi="Symbol" w:hint="default"/>
      </w:rPr>
    </w:lvl>
    <w:lvl w:ilvl="7" w:tplc="3E328832">
      <w:start w:val="1"/>
      <w:numFmt w:val="bullet"/>
      <w:lvlText w:val="o"/>
      <w:lvlJc w:val="left"/>
      <w:pPr>
        <w:ind w:left="5760" w:hanging="360"/>
      </w:pPr>
      <w:rPr>
        <w:rFonts w:ascii="Courier New" w:hAnsi="Courier New" w:hint="default"/>
      </w:rPr>
    </w:lvl>
    <w:lvl w:ilvl="8" w:tplc="5144EFFA">
      <w:start w:val="1"/>
      <w:numFmt w:val="bullet"/>
      <w:lvlText w:val=""/>
      <w:lvlJc w:val="left"/>
      <w:pPr>
        <w:ind w:left="6480" w:hanging="360"/>
      </w:pPr>
      <w:rPr>
        <w:rFonts w:ascii="Wingdings" w:hAnsi="Wingdings" w:hint="default"/>
      </w:rPr>
    </w:lvl>
  </w:abstractNum>
  <w:abstractNum w:abstractNumId="31" w15:restartNumberingAfterBreak="0">
    <w:nsid w:val="34043D35"/>
    <w:multiLevelType w:val="multilevel"/>
    <w:tmpl w:val="5480178E"/>
    <w:lvl w:ilvl="0">
      <w:start w:val="1"/>
      <w:numFmt w:val="decimal"/>
      <w:pStyle w:val="CONPESTtulo1"/>
      <w:lvlText w:val="%1."/>
      <w:lvlJc w:val="left"/>
      <w:pPr>
        <w:ind w:left="360" w:hanging="360"/>
      </w:pPr>
      <w:rPr>
        <w:rFonts w:hint="default"/>
        <w:b/>
        <w:i w:val="0"/>
        <w:color w:val="002060"/>
        <w:sz w:val="22"/>
      </w:rPr>
    </w:lvl>
    <w:lvl w:ilvl="1">
      <w:start w:val="1"/>
      <w:numFmt w:val="decimal"/>
      <w:pStyle w:val="CONPESTtulo2"/>
      <w:isLgl/>
      <w:lvlText w:val="%1.%2."/>
      <w:lvlJc w:val="left"/>
      <w:pPr>
        <w:ind w:left="794" w:hanging="397"/>
      </w:pPr>
      <w:rPr>
        <w:rFonts w:ascii="Futura Std Book" w:hAnsi="Futura Std Book" w:hint="default"/>
        <w:b/>
        <w:i w:val="0"/>
        <w:color w:val="002060"/>
        <w:sz w:val="22"/>
      </w:rPr>
    </w:lvl>
    <w:lvl w:ilvl="2">
      <w:start w:val="1"/>
      <w:numFmt w:val="decimal"/>
      <w:pStyle w:val="CONPESTtulo3"/>
      <w:isLgl/>
      <w:lvlText w:val="%1.%2.%3."/>
      <w:lvlJc w:val="left"/>
      <w:pPr>
        <w:ind w:left="794" w:hanging="397"/>
      </w:pPr>
      <w:rPr>
        <w:rFonts w:asciiTheme="majorHAnsi" w:hAnsiTheme="majorHAnsi" w:hint="default"/>
        <w:b/>
        <w:i w:val="0"/>
        <w:sz w:val="22"/>
      </w:rPr>
    </w:lvl>
    <w:lvl w:ilvl="3">
      <w:start w:val="1"/>
      <w:numFmt w:val="decimal"/>
      <w:isLgl/>
      <w:lvlText w:val="%1.%2.%3.%4."/>
      <w:lvlJc w:val="left"/>
      <w:pPr>
        <w:ind w:left="1707" w:hanging="720"/>
      </w:pPr>
      <w:rPr>
        <w:rFonts w:hint="default"/>
      </w:rPr>
    </w:lvl>
    <w:lvl w:ilvl="4">
      <w:start w:val="1"/>
      <w:numFmt w:val="decimal"/>
      <w:isLgl/>
      <w:lvlText w:val="%1.%2.%3.%4.%5."/>
      <w:lvlJc w:val="left"/>
      <w:pPr>
        <w:ind w:left="2277" w:hanging="1080"/>
      </w:pPr>
      <w:rPr>
        <w:rFonts w:hint="default"/>
      </w:rPr>
    </w:lvl>
    <w:lvl w:ilvl="5">
      <w:start w:val="1"/>
      <w:numFmt w:val="decimal"/>
      <w:isLgl/>
      <w:lvlText w:val="%1.%2.%3.%4.%5.%6."/>
      <w:lvlJc w:val="left"/>
      <w:pPr>
        <w:ind w:left="2487" w:hanging="1080"/>
      </w:pPr>
      <w:rPr>
        <w:rFonts w:hint="default"/>
      </w:rPr>
    </w:lvl>
    <w:lvl w:ilvl="6">
      <w:start w:val="1"/>
      <w:numFmt w:val="decimal"/>
      <w:isLgl/>
      <w:lvlText w:val="%1.%2.%3.%4.%5.%6.%7."/>
      <w:lvlJc w:val="left"/>
      <w:pPr>
        <w:ind w:left="3057" w:hanging="1440"/>
      </w:pPr>
      <w:rPr>
        <w:rFonts w:hint="default"/>
      </w:rPr>
    </w:lvl>
    <w:lvl w:ilvl="7">
      <w:start w:val="1"/>
      <w:numFmt w:val="decimal"/>
      <w:isLgl/>
      <w:lvlText w:val="%1.%2.%3.%4.%5.%6.%7.%8."/>
      <w:lvlJc w:val="left"/>
      <w:pPr>
        <w:ind w:left="3267" w:hanging="1440"/>
      </w:pPr>
      <w:rPr>
        <w:rFonts w:hint="default"/>
      </w:rPr>
    </w:lvl>
    <w:lvl w:ilvl="8">
      <w:start w:val="1"/>
      <w:numFmt w:val="decimal"/>
      <w:isLgl/>
      <w:lvlText w:val="%1.%2.%3.%4.%5.%6.%7.%8.%9."/>
      <w:lvlJc w:val="left"/>
      <w:pPr>
        <w:ind w:left="3837" w:hanging="1800"/>
      </w:pPr>
      <w:rPr>
        <w:rFonts w:hint="default"/>
      </w:rPr>
    </w:lvl>
  </w:abstractNum>
  <w:abstractNum w:abstractNumId="32" w15:restartNumberingAfterBreak="0">
    <w:nsid w:val="367E4467"/>
    <w:multiLevelType w:val="hybridMultilevel"/>
    <w:tmpl w:val="C31ED036"/>
    <w:lvl w:ilvl="0" w:tplc="56C89126">
      <w:start w:val="1"/>
      <w:numFmt w:val="bullet"/>
      <w:lvlText w:val=""/>
      <w:lvlJc w:val="left"/>
      <w:pPr>
        <w:ind w:left="720" w:hanging="360"/>
      </w:pPr>
      <w:rPr>
        <w:rFonts w:ascii="Symbol" w:hAnsi="Symbol" w:hint="default"/>
      </w:rPr>
    </w:lvl>
    <w:lvl w:ilvl="1" w:tplc="C67277D2">
      <w:start w:val="1"/>
      <w:numFmt w:val="bullet"/>
      <w:lvlText w:val="o"/>
      <w:lvlJc w:val="left"/>
      <w:pPr>
        <w:ind w:left="1440" w:hanging="360"/>
      </w:pPr>
      <w:rPr>
        <w:rFonts w:ascii="Courier New" w:hAnsi="Courier New" w:hint="default"/>
      </w:rPr>
    </w:lvl>
    <w:lvl w:ilvl="2" w:tplc="4D1EC588">
      <w:start w:val="1"/>
      <w:numFmt w:val="bullet"/>
      <w:lvlText w:val=""/>
      <w:lvlJc w:val="left"/>
      <w:pPr>
        <w:ind w:left="2160" w:hanging="360"/>
      </w:pPr>
      <w:rPr>
        <w:rFonts w:ascii="Wingdings" w:hAnsi="Wingdings" w:hint="default"/>
      </w:rPr>
    </w:lvl>
    <w:lvl w:ilvl="3" w:tplc="7F0EE2CC">
      <w:start w:val="1"/>
      <w:numFmt w:val="bullet"/>
      <w:lvlText w:val=""/>
      <w:lvlJc w:val="left"/>
      <w:pPr>
        <w:ind w:left="2880" w:hanging="360"/>
      </w:pPr>
      <w:rPr>
        <w:rFonts w:ascii="Symbol" w:hAnsi="Symbol" w:hint="default"/>
      </w:rPr>
    </w:lvl>
    <w:lvl w:ilvl="4" w:tplc="5F2448D4">
      <w:start w:val="1"/>
      <w:numFmt w:val="bullet"/>
      <w:lvlText w:val="o"/>
      <w:lvlJc w:val="left"/>
      <w:pPr>
        <w:ind w:left="3600" w:hanging="360"/>
      </w:pPr>
      <w:rPr>
        <w:rFonts w:ascii="Courier New" w:hAnsi="Courier New" w:hint="default"/>
      </w:rPr>
    </w:lvl>
    <w:lvl w:ilvl="5" w:tplc="7A5CC020">
      <w:start w:val="1"/>
      <w:numFmt w:val="bullet"/>
      <w:lvlText w:val=""/>
      <w:lvlJc w:val="left"/>
      <w:pPr>
        <w:ind w:left="4320" w:hanging="360"/>
      </w:pPr>
      <w:rPr>
        <w:rFonts w:ascii="Wingdings" w:hAnsi="Wingdings" w:hint="default"/>
      </w:rPr>
    </w:lvl>
    <w:lvl w:ilvl="6" w:tplc="3968BACA">
      <w:start w:val="1"/>
      <w:numFmt w:val="bullet"/>
      <w:lvlText w:val=""/>
      <w:lvlJc w:val="left"/>
      <w:pPr>
        <w:ind w:left="5040" w:hanging="360"/>
      </w:pPr>
      <w:rPr>
        <w:rFonts w:ascii="Symbol" w:hAnsi="Symbol" w:hint="default"/>
      </w:rPr>
    </w:lvl>
    <w:lvl w:ilvl="7" w:tplc="66B23FAE">
      <w:start w:val="1"/>
      <w:numFmt w:val="bullet"/>
      <w:lvlText w:val="o"/>
      <w:lvlJc w:val="left"/>
      <w:pPr>
        <w:ind w:left="5760" w:hanging="360"/>
      </w:pPr>
      <w:rPr>
        <w:rFonts w:ascii="Courier New" w:hAnsi="Courier New" w:hint="default"/>
      </w:rPr>
    </w:lvl>
    <w:lvl w:ilvl="8" w:tplc="6B60D162">
      <w:start w:val="1"/>
      <w:numFmt w:val="bullet"/>
      <w:lvlText w:val=""/>
      <w:lvlJc w:val="left"/>
      <w:pPr>
        <w:ind w:left="6480" w:hanging="360"/>
      </w:pPr>
      <w:rPr>
        <w:rFonts w:ascii="Wingdings" w:hAnsi="Wingdings" w:hint="default"/>
      </w:rPr>
    </w:lvl>
  </w:abstractNum>
  <w:abstractNum w:abstractNumId="33" w15:restartNumberingAfterBreak="0">
    <w:nsid w:val="374178E5"/>
    <w:multiLevelType w:val="multilevel"/>
    <w:tmpl w:val="87543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962E75"/>
    <w:multiLevelType w:val="multilevel"/>
    <w:tmpl w:val="D902D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8EA2645"/>
    <w:multiLevelType w:val="hybridMultilevel"/>
    <w:tmpl w:val="94260AB2"/>
    <w:lvl w:ilvl="0" w:tplc="0409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B491831"/>
    <w:multiLevelType w:val="hybridMultilevel"/>
    <w:tmpl w:val="2FEAA2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BB1A541"/>
    <w:multiLevelType w:val="hybridMultilevel"/>
    <w:tmpl w:val="0DD63C4C"/>
    <w:lvl w:ilvl="0" w:tplc="A03A51C0">
      <w:start w:val="1"/>
      <w:numFmt w:val="bullet"/>
      <w:lvlText w:val=""/>
      <w:lvlJc w:val="left"/>
      <w:pPr>
        <w:ind w:left="720" w:hanging="360"/>
      </w:pPr>
      <w:rPr>
        <w:rFonts w:ascii="Symbol" w:hAnsi="Symbol" w:hint="default"/>
      </w:rPr>
    </w:lvl>
    <w:lvl w:ilvl="1" w:tplc="841A547A">
      <w:start w:val="1"/>
      <w:numFmt w:val="bullet"/>
      <w:lvlText w:val="o"/>
      <w:lvlJc w:val="left"/>
      <w:pPr>
        <w:ind w:left="1440" w:hanging="360"/>
      </w:pPr>
      <w:rPr>
        <w:rFonts w:ascii="Courier New" w:hAnsi="Courier New" w:hint="default"/>
      </w:rPr>
    </w:lvl>
    <w:lvl w:ilvl="2" w:tplc="357A0CBA">
      <w:start w:val="1"/>
      <w:numFmt w:val="bullet"/>
      <w:lvlText w:val=""/>
      <w:lvlJc w:val="left"/>
      <w:pPr>
        <w:ind w:left="2160" w:hanging="360"/>
      </w:pPr>
      <w:rPr>
        <w:rFonts w:ascii="Wingdings" w:hAnsi="Wingdings" w:hint="default"/>
      </w:rPr>
    </w:lvl>
    <w:lvl w:ilvl="3" w:tplc="7AD4BB0E">
      <w:start w:val="1"/>
      <w:numFmt w:val="bullet"/>
      <w:lvlText w:val=""/>
      <w:lvlJc w:val="left"/>
      <w:pPr>
        <w:ind w:left="2880" w:hanging="360"/>
      </w:pPr>
      <w:rPr>
        <w:rFonts w:ascii="Symbol" w:hAnsi="Symbol" w:hint="default"/>
      </w:rPr>
    </w:lvl>
    <w:lvl w:ilvl="4" w:tplc="BCA0CDBA">
      <w:start w:val="1"/>
      <w:numFmt w:val="bullet"/>
      <w:lvlText w:val="o"/>
      <w:lvlJc w:val="left"/>
      <w:pPr>
        <w:ind w:left="3600" w:hanging="360"/>
      </w:pPr>
      <w:rPr>
        <w:rFonts w:ascii="Courier New" w:hAnsi="Courier New" w:hint="default"/>
      </w:rPr>
    </w:lvl>
    <w:lvl w:ilvl="5" w:tplc="F9C6E682">
      <w:start w:val="1"/>
      <w:numFmt w:val="bullet"/>
      <w:lvlText w:val=""/>
      <w:lvlJc w:val="left"/>
      <w:pPr>
        <w:ind w:left="4320" w:hanging="360"/>
      </w:pPr>
      <w:rPr>
        <w:rFonts w:ascii="Wingdings" w:hAnsi="Wingdings" w:hint="default"/>
      </w:rPr>
    </w:lvl>
    <w:lvl w:ilvl="6" w:tplc="B9569854">
      <w:start w:val="1"/>
      <w:numFmt w:val="bullet"/>
      <w:lvlText w:val=""/>
      <w:lvlJc w:val="left"/>
      <w:pPr>
        <w:ind w:left="5040" w:hanging="360"/>
      </w:pPr>
      <w:rPr>
        <w:rFonts w:ascii="Symbol" w:hAnsi="Symbol" w:hint="default"/>
      </w:rPr>
    </w:lvl>
    <w:lvl w:ilvl="7" w:tplc="7DD24DE8">
      <w:start w:val="1"/>
      <w:numFmt w:val="bullet"/>
      <w:lvlText w:val="o"/>
      <w:lvlJc w:val="left"/>
      <w:pPr>
        <w:ind w:left="5760" w:hanging="360"/>
      </w:pPr>
      <w:rPr>
        <w:rFonts w:ascii="Courier New" w:hAnsi="Courier New" w:hint="default"/>
      </w:rPr>
    </w:lvl>
    <w:lvl w:ilvl="8" w:tplc="39F85100">
      <w:start w:val="1"/>
      <w:numFmt w:val="bullet"/>
      <w:lvlText w:val=""/>
      <w:lvlJc w:val="left"/>
      <w:pPr>
        <w:ind w:left="6480" w:hanging="360"/>
      </w:pPr>
      <w:rPr>
        <w:rFonts w:ascii="Wingdings" w:hAnsi="Wingdings" w:hint="default"/>
      </w:rPr>
    </w:lvl>
  </w:abstractNum>
  <w:abstractNum w:abstractNumId="38" w15:restartNumberingAfterBreak="0">
    <w:nsid w:val="3CBF762B"/>
    <w:multiLevelType w:val="hybridMultilevel"/>
    <w:tmpl w:val="D910CE22"/>
    <w:lvl w:ilvl="0" w:tplc="67D86112">
      <w:start w:val="1"/>
      <w:numFmt w:val="bullet"/>
      <w:lvlText w:val=""/>
      <w:lvlJc w:val="left"/>
      <w:pPr>
        <w:ind w:left="720" w:hanging="360"/>
      </w:pPr>
      <w:rPr>
        <w:rFonts w:ascii="Symbol" w:hAnsi="Symbol" w:hint="default"/>
      </w:rPr>
    </w:lvl>
    <w:lvl w:ilvl="1" w:tplc="844CD596">
      <w:start w:val="1"/>
      <w:numFmt w:val="bullet"/>
      <w:lvlText w:val="o"/>
      <w:lvlJc w:val="left"/>
      <w:pPr>
        <w:ind w:left="1440" w:hanging="360"/>
      </w:pPr>
      <w:rPr>
        <w:rFonts w:ascii="Courier New" w:hAnsi="Courier New" w:hint="default"/>
      </w:rPr>
    </w:lvl>
    <w:lvl w:ilvl="2" w:tplc="51C8CC9E">
      <w:start w:val="1"/>
      <w:numFmt w:val="bullet"/>
      <w:lvlText w:val=""/>
      <w:lvlJc w:val="left"/>
      <w:pPr>
        <w:ind w:left="2160" w:hanging="360"/>
      </w:pPr>
      <w:rPr>
        <w:rFonts w:ascii="Wingdings" w:hAnsi="Wingdings" w:hint="default"/>
      </w:rPr>
    </w:lvl>
    <w:lvl w:ilvl="3" w:tplc="7188EB4E">
      <w:start w:val="1"/>
      <w:numFmt w:val="bullet"/>
      <w:lvlText w:val=""/>
      <w:lvlJc w:val="left"/>
      <w:pPr>
        <w:ind w:left="2880" w:hanging="360"/>
      </w:pPr>
      <w:rPr>
        <w:rFonts w:ascii="Symbol" w:hAnsi="Symbol" w:hint="default"/>
      </w:rPr>
    </w:lvl>
    <w:lvl w:ilvl="4" w:tplc="A6ACBA46">
      <w:start w:val="1"/>
      <w:numFmt w:val="bullet"/>
      <w:lvlText w:val="o"/>
      <w:lvlJc w:val="left"/>
      <w:pPr>
        <w:ind w:left="3600" w:hanging="360"/>
      </w:pPr>
      <w:rPr>
        <w:rFonts w:ascii="Courier New" w:hAnsi="Courier New" w:hint="default"/>
      </w:rPr>
    </w:lvl>
    <w:lvl w:ilvl="5" w:tplc="91583F70">
      <w:start w:val="1"/>
      <w:numFmt w:val="bullet"/>
      <w:lvlText w:val=""/>
      <w:lvlJc w:val="left"/>
      <w:pPr>
        <w:ind w:left="4320" w:hanging="360"/>
      </w:pPr>
      <w:rPr>
        <w:rFonts w:ascii="Wingdings" w:hAnsi="Wingdings" w:hint="default"/>
      </w:rPr>
    </w:lvl>
    <w:lvl w:ilvl="6" w:tplc="160C3AC0">
      <w:start w:val="1"/>
      <w:numFmt w:val="bullet"/>
      <w:lvlText w:val=""/>
      <w:lvlJc w:val="left"/>
      <w:pPr>
        <w:ind w:left="5040" w:hanging="360"/>
      </w:pPr>
      <w:rPr>
        <w:rFonts w:ascii="Symbol" w:hAnsi="Symbol" w:hint="default"/>
      </w:rPr>
    </w:lvl>
    <w:lvl w:ilvl="7" w:tplc="5A18E074">
      <w:start w:val="1"/>
      <w:numFmt w:val="bullet"/>
      <w:lvlText w:val="o"/>
      <w:lvlJc w:val="left"/>
      <w:pPr>
        <w:ind w:left="5760" w:hanging="360"/>
      </w:pPr>
      <w:rPr>
        <w:rFonts w:ascii="Courier New" w:hAnsi="Courier New" w:hint="default"/>
      </w:rPr>
    </w:lvl>
    <w:lvl w:ilvl="8" w:tplc="4C7EDEC0">
      <w:start w:val="1"/>
      <w:numFmt w:val="bullet"/>
      <w:lvlText w:val=""/>
      <w:lvlJc w:val="left"/>
      <w:pPr>
        <w:ind w:left="6480" w:hanging="360"/>
      </w:pPr>
      <w:rPr>
        <w:rFonts w:ascii="Wingdings" w:hAnsi="Wingdings" w:hint="default"/>
      </w:rPr>
    </w:lvl>
  </w:abstractNum>
  <w:abstractNum w:abstractNumId="39" w15:restartNumberingAfterBreak="0">
    <w:nsid w:val="3CF962CE"/>
    <w:multiLevelType w:val="hybridMultilevel"/>
    <w:tmpl w:val="CE2ADFF0"/>
    <w:lvl w:ilvl="0" w:tplc="04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0" w15:restartNumberingAfterBreak="0">
    <w:nsid w:val="3E7799A5"/>
    <w:multiLevelType w:val="hybridMultilevel"/>
    <w:tmpl w:val="DA7417E4"/>
    <w:lvl w:ilvl="0" w:tplc="DDC8D298">
      <w:numFmt w:val="none"/>
      <w:lvlText w:val=""/>
      <w:lvlJc w:val="left"/>
      <w:pPr>
        <w:tabs>
          <w:tab w:val="num" w:pos="360"/>
        </w:tabs>
      </w:pPr>
    </w:lvl>
    <w:lvl w:ilvl="1" w:tplc="AD7ABA98">
      <w:start w:val="1"/>
      <w:numFmt w:val="lowerLetter"/>
      <w:lvlText w:val="%2."/>
      <w:lvlJc w:val="left"/>
      <w:pPr>
        <w:ind w:left="1440" w:hanging="360"/>
      </w:pPr>
    </w:lvl>
    <w:lvl w:ilvl="2" w:tplc="F086DBF2">
      <w:start w:val="1"/>
      <w:numFmt w:val="lowerRoman"/>
      <w:lvlText w:val="%3."/>
      <w:lvlJc w:val="right"/>
      <w:pPr>
        <w:ind w:left="2160" w:hanging="180"/>
      </w:pPr>
    </w:lvl>
    <w:lvl w:ilvl="3" w:tplc="7012BC5E">
      <w:start w:val="1"/>
      <w:numFmt w:val="decimal"/>
      <w:lvlText w:val="%4."/>
      <w:lvlJc w:val="left"/>
      <w:pPr>
        <w:ind w:left="2880" w:hanging="360"/>
      </w:pPr>
    </w:lvl>
    <w:lvl w:ilvl="4" w:tplc="1B10A01E">
      <w:start w:val="1"/>
      <w:numFmt w:val="lowerLetter"/>
      <w:lvlText w:val="%5."/>
      <w:lvlJc w:val="left"/>
      <w:pPr>
        <w:ind w:left="3600" w:hanging="360"/>
      </w:pPr>
    </w:lvl>
    <w:lvl w:ilvl="5" w:tplc="1FD47016">
      <w:start w:val="1"/>
      <w:numFmt w:val="lowerRoman"/>
      <w:lvlText w:val="%6."/>
      <w:lvlJc w:val="right"/>
      <w:pPr>
        <w:ind w:left="4320" w:hanging="180"/>
      </w:pPr>
    </w:lvl>
    <w:lvl w:ilvl="6" w:tplc="9454FED8">
      <w:start w:val="1"/>
      <w:numFmt w:val="decimal"/>
      <w:lvlText w:val="%7."/>
      <w:lvlJc w:val="left"/>
      <w:pPr>
        <w:ind w:left="5040" w:hanging="360"/>
      </w:pPr>
    </w:lvl>
    <w:lvl w:ilvl="7" w:tplc="54C802FA">
      <w:start w:val="1"/>
      <w:numFmt w:val="lowerLetter"/>
      <w:lvlText w:val="%8."/>
      <w:lvlJc w:val="left"/>
      <w:pPr>
        <w:ind w:left="5760" w:hanging="360"/>
      </w:pPr>
    </w:lvl>
    <w:lvl w:ilvl="8" w:tplc="AEEAEE22">
      <w:start w:val="1"/>
      <w:numFmt w:val="lowerRoman"/>
      <w:lvlText w:val="%9."/>
      <w:lvlJc w:val="right"/>
      <w:pPr>
        <w:ind w:left="6480" w:hanging="180"/>
      </w:pPr>
    </w:lvl>
  </w:abstractNum>
  <w:abstractNum w:abstractNumId="41" w15:restartNumberingAfterBreak="0">
    <w:nsid w:val="3ECA155E"/>
    <w:multiLevelType w:val="hybridMultilevel"/>
    <w:tmpl w:val="946A47A4"/>
    <w:lvl w:ilvl="0" w:tplc="0409000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42" w15:restartNumberingAfterBreak="0">
    <w:nsid w:val="40767F5F"/>
    <w:multiLevelType w:val="hybridMultilevel"/>
    <w:tmpl w:val="CC3247F4"/>
    <w:lvl w:ilvl="0" w:tplc="F00E0E7C">
      <w:start w:val="1"/>
      <w:numFmt w:val="bullet"/>
      <w:lvlText w:val=""/>
      <w:lvlJc w:val="left"/>
      <w:pPr>
        <w:ind w:left="720" w:hanging="360"/>
      </w:pPr>
      <w:rPr>
        <w:rFonts w:ascii="Symbol" w:hAnsi="Symbol" w:hint="default"/>
      </w:rPr>
    </w:lvl>
    <w:lvl w:ilvl="1" w:tplc="2806B2A6">
      <w:start w:val="1"/>
      <w:numFmt w:val="bullet"/>
      <w:lvlText w:val="o"/>
      <w:lvlJc w:val="left"/>
      <w:pPr>
        <w:ind w:left="1440" w:hanging="360"/>
      </w:pPr>
      <w:rPr>
        <w:rFonts w:ascii="Courier New" w:hAnsi="Courier New" w:hint="default"/>
      </w:rPr>
    </w:lvl>
    <w:lvl w:ilvl="2" w:tplc="38162238">
      <w:start w:val="1"/>
      <w:numFmt w:val="bullet"/>
      <w:lvlText w:val=""/>
      <w:lvlJc w:val="left"/>
      <w:pPr>
        <w:ind w:left="2160" w:hanging="360"/>
      </w:pPr>
      <w:rPr>
        <w:rFonts w:ascii="Wingdings" w:hAnsi="Wingdings" w:hint="default"/>
      </w:rPr>
    </w:lvl>
    <w:lvl w:ilvl="3" w:tplc="2B887878">
      <w:start w:val="1"/>
      <w:numFmt w:val="bullet"/>
      <w:lvlText w:val=""/>
      <w:lvlJc w:val="left"/>
      <w:pPr>
        <w:ind w:left="2880" w:hanging="360"/>
      </w:pPr>
      <w:rPr>
        <w:rFonts w:ascii="Symbol" w:hAnsi="Symbol" w:hint="default"/>
      </w:rPr>
    </w:lvl>
    <w:lvl w:ilvl="4" w:tplc="20D86A30">
      <w:start w:val="1"/>
      <w:numFmt w:val="bullet"/>
      <w:lvlText w:val="o"/>
      <w:lvlJc w:val="left"/>
      <w:pPr>
        <w:ind w:left="3600" w:hanging="360"/>
      </w:pPr>
      <w:rPr>
        <w:rFonts w:ascii="Courier New" w:hAnsi="Courier New" w:hint="default"/>
      </w:rPr>
    </w:lvl>
    <w:lvl w:ilvl="5" w:tplc="1DA0D106">
      <w:start w:val="1"/>
      <w:numFmt w:val="bullet"/>
      <w:lvlText w:val=""/>
      <w:lvlJc w:val="left"/>
      <w:pPr>
        <w:ind w:left="4320" w:hanging="360"/>
      </w:pPr>
      <w:rPr>
        <w:rFonts w:ascii="Wingdings" w:hAnsi="Wingdings" w:hint="default"/>
      </w:rPr>
    </w:lvl>
    <w:lvl w:ilvl="6" w:tplc="7220B840">
      <w:start w:val="1"/>
      <w:numFmt w:val="bullet"/>
      <w:lvlText w:val=""/>
      <w:lvlJc w:val="left"/>
      <w:pPr>
        <w:ind w:left="5040" w:hanging="360"/>
      </w:pPr>
      <w:rPr>
        <w:rFonts w:ascii="Symbol" w:hAnsi="Symbol" w:hint="default"/>
      </w:rPr>
    </w:lvl>
    <w:lvl w:ilvl="7" w:tplc="07E05DC8">
      <w:start w:val="1"/>
      <w:numFmt w:val="bullet"/>
      <w:lvlText w:val="o"/>
      <w:lvlJc w:val="left"/>
      <w:pPr>
        <w:ind w:left="5760" w:hanging="360"/>
      </w:pPr>
      <w:rPr>
        <w:rFonts w:ascii="Courier New" w:hAnsi="Courier New" w:hint="default"/>
      </w:rPr>
    </w:lvl>
    <w:lvl w:ilvl="8" w:tplc="378E8EBC">
      <w:start w:val="1"/>
      <w:numFmt w:val="bullet"/>
      <w:lvlText w:val=""/>
      <w:lvlJc w:val="left"/>
      <w:pPr>
        <w:ind w:left="6480" w:hanging="360"/>
      </w:pPr>
      <w:rPr>
        <w:rFonts w:ascii="Wingdings" w:hAnsi="Wingdings" w:hint="default"/>
      </w:rPr>
    </w:lvl>
  </w:abstractNum>
  <w:abstractNum w:abstractNumId="43" w15:restartNumberingAfterBreak="0">
    <w:nsid w:val="410A56EB"/>
    <w:multiLevelType w:val="hybridMultilevel"/>
    <w:tmpl w:val="9828B8F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410DDB61"/>
    <w:multiLevelType w:val="hybridMultilevel"/>
    <w:tmpl w:val="699E5180"/>
    <w:lvl w:ilvl="0" w:tplc="EEE683D2">
      <w:start w:val="1"/>
      <w:numFmt w:val="bullet"/>
      <w:lvlText w:val=""/>
      <w:lvlJc w:val="left"/>
      <w:pPr>
        <w:ind w:left="720" w:hanging="360"/>
      </w:pPr>
      <w:rPr>
        <w:rFonts w:ascii="Symbol" w:hAnsi="Symbol" w:hint="default"/>
      </w:rPr>
    </w:lvl>
    <w:lvl w:ilvl="1" w:tplc="72D01D5C">
      <w:start w:val="1"/>
      <w:numFmt w:val="bullet"/>
      <w:lvlText w:val="o"/>
      <w:lvlJc w:val="left"/>
      <w:pPr>
        <w:ind w:left="1440" w:hanging="360"/>
      </w:pPr>
      <w:rPr>
        <w:rFonts w:ascii="Courier New" w:hAnsi="Courier New" w:hint="default"/>
      </w:rPr>
    </w:lvl>
    <w:lvl w:ilvl="2" w:tplc="DC02B216">
      <w:start w:val="1"/>
      <w:numFmt w:val="bullet"/>
      <w:lvlText w:val=""/>
      <w:lvlJc w:val="left"/>
      <w:pPr>
        <w:ind w:left="2160" w:hanging="360"/>
      </w:pPr>
      <w:rPr>
        <w:rFonts w:ascii="Wingdings" w:hAnsi="Wingdings" w:hint="default"/>
      </w:rPr>
    </w:lvl>
    <w:lvl w:ilvl="3" w:tplc="818A1F06">
      <w:start w:val="1"/>
      <w:numFmt w:val="bullet"/>
      <w:lvlText w:val=""/>
      <w:lvlJc w:val="left"/>
      <w:pPr>
        <w:ind w:left="2880" w:hanging="360"/>
      </w:pPr>
      <w:rPr>
        <w:rFonts w:ascii="Symbol" w:hAnsi="Symbol" w:hint="default"/>
      </w:rPr>
    </w:lvl>
    <w:lvl w:ilvl="4" w:tplc="9C0E3852">
      <w:start w:val="1"/>
      <w:numFmt w:val="bullet"/>
      <w:lvlText w:val="o"/>
      <w:lvlJc w:val="left"/>
      <w:pPr>
        <w:ind w:left="3600" w:hanging="360"/>
      </w:pPr>
      <w:rPr>
        <w:rFonts w:ascii="Courier New" w:hAnsi="Courier New" w:hint="default"/>
      </w:rPr>
    </w:lvl>
    <w:lvl w:ilvl="5" w:tplc="224E8584">
      <w:start w:val="1"/>
      <w:numFmt w:val="bullet"/>
      <w:lvlText w:val=""/>
      <w:lvlJc w:val="left"/>
      <w:pPr>
        <w:ind w:left="4320" w:hanging="360"/>
      </w:pPr>
      <w:rPr>
        <w:rFonts w:ascii="Wingdings" w:hAnsi="Wingdings" w:hint="default"/>
      </w:rPr>
    </w:lvl>
    <w:lvl w:ilvl="6" w:tplc="98325334">
      <w:start w:val="1"/>
      <w:numFmt w:val="bullet"/>
      <w:lvlText w:val=""/>
      <w:lvlJc w:val="left"/>
      <w:pPr>
        <w:ind w:left="5040" w:hanging="360"/>
      </w:pPr>
      <w:rPr>
        <w:rFonts w:ascii="Symbol" w:hAnsi="Symbol" w:hint="default"/>
      </w:rPr>
    </w:lvl>
    <w:lvl w:ilvl="7" w:tplc="8A1CDC12">
      <w:start w:val="1"/>
      <w:numFmt w:val="bullet"/>
      <w:lvlText w:val="o"/>
      <w:lvlJc w:val="left"/>
      <w:pPr>
        <w:ind w:left="5760" w:hanging="360"/>
      </w:pPr>
      <w:rPr>
        <w:rFonts w:ascii="Courier New" w:hAnsi="Courier New" w:hint="default"/>
      </w:rPr>
    </w:lvl>
    <w:lvl w:ilvl="8" w:tplc="47866128">
      <w:start w:val="1"/>
      <w:numFmt w:val="bullet"/>
      <w:lvlText w:val=""/>
      <w:lvlJc w:val="left"/>
      <w:pPr>
        <w:ind w:left="6480" w:hanging="360"/>
      </w:pPr>
      <w:rPr>
        <w:rFonts w:ascii="Wingdings" w:hAnsi="Wingdings" w:hint="default"/>
      </w:rPr>
    </w:lvl>
  </w:abstractNum>
  <w:abstractNum w:abstractNumId="45" w15:restartNumberingAfterBreak="0">
    <w:nsid w:val="4220F07E"/>
    <w:multiLevelType w:val="hybridMultilevel"/>
    <w:tmpl w:val="B8F66CA8"/>
    <w:lvl w:ilvl="0" w:tplc="095C5ABE">
      <w:start w:val="1"/>
      <w:numFmt w:val="bullet"/>
      <w:lvlText w:val="·"/>
      <w:lvlJc w:val="left"/>
      <w:pPr>
        <w:ind w:left="720" w:hanging="360"/>
      </w:pPr>
      <w:rPr>
        <w:rFonts w:ascii="Symbol" w:hAnsi="Symbol" w:hint="default"/>
      </w:rPr>
    </w:lvl>
    <w:lvl w:ilvl="1" w:tplc="AE3238C6">
      <w:start w:val="1"/>
      <w:numFmt w:val="bullet"/>
      <w:lvlText w:val="o"/>
      <w:lvlJc w:val="left"/>
      <w:pPr>
        <w:ind w:left="1440" w:hanging="360"/>
      </w:pPr>
      <w:rPr>
        <w:rFonts w:ascii="Courier New" w:hAnsi="Courier New" w:hint="default"/>
      </w:rPr>
    </w:lvl>
    <w:lvl w:ilvl="2" w:tplc="7F4C1524">
      <w:start w:val="1"/>
      <w:numFmt w:val="bullet"/>
      <w:lvlText w:val=""/>
      <w:lvlJc w:val="left"/>
      <w:pPr>
        <w:ind w:left="2160" w:hanging="360"/>
      </w:pPr>
      <w:rPr>
        <w:rFonts w:ascii="Wingdings" w:hAnsi="Wingdings" w:hint="default"/>
      </w:rPr>
    </w:lvl>
    <w:lvl w:ilvl="3" w:tplc="71CE811A">
      <w:start w:val="1"/>
      <w:numFmt w:val="bullet"/>
      <w:lvlText w:val=""/>
      <w:lvlJc w:val="left"/>
      <w:pPr>
        <w:ind w:left="2880" w:hanging="360"/>
      </w:pPr>
      <w:rPr>
        <w:rFonts w:ascii="Symbol" w:hAnsi="Symbol" w:hint="default"/>
      </w:rPr>
    </w:lvl>
    <w:lvl w:ilvl="4" w:tplc="3154EEE2">
      <w:start w:val="1"/>
      <w:numFmt w:val="bullet"/>
      <w:lvlText w:val="o"/>
      <w:lvlJc w:val="left"/>
      <w:pPr>
        <w:ind w:left="3600" w:hanging="360"/>
      </w:pPr>
      <w:rPr>
        <w:rFonts w:ascii="Courier New" w:hAnsi="Courier New" w:hint="default"/>
      </w:rPr>
    </w:lvl>
    <w:lvl w:ilvl="5" w:tplc="F66C3984">
      <w:start w:val="1"/>
      <w:numFmt w:val="bullet"/>
      <w:lvlText w:val=""/>
      <w:lvlJc w:val="left"/>
      <w:pPr>
        <w:ind w:left="4320" w:hanging="360"/>
      </w:pPr>
      <w:rPr>
        <w:rFonts w:ascii="Wingdings" w:hAnsi="Wingdings" w:hint="default"/>
      </w:rPr>
    </w:lvl>
    <w:lvl w:ilvl="6" w:tplc="D6EA5F44">
      <w:start w:val="1"/>
      <w:numFmt w:val="bullet"/>
      <w:lvlText w:val=""/>
      <w:lvlJc w:val="left"/>
      <w:pPr>
        <w:ind w:left="5040" w:hanging="360"/>
      </w:pPr>
      <w:rPr>
        <w:rFonts w:ascii="Symbol" w:hAnsi="Symbol" w:hint="default"/>
      </w:rPr>
    </w:lvl>
    <w:lvl w:ilvl="7" w:tplc="4AF0612C">
      <w:start w:val="1"/>
      <w:numFmt w:val="bullet"/>
      <w:lvlText w:val="o"/>
      <w:lvlJc w:val="left"/>
      <w:pPr>
        <w:ind w:left="5760" w:hanging="360"/>
      </w:pPr>
      <w:rPr>
        <w:rFonts w:ascii="Courier New" w:hAnsi="Courier New" w:hint="default"/>
      </w:rPr>
    </w:lvl>
    <w:lvl w:ilvl="8" w:tplc="55948A4E">
      <w:start w:val="1"/>
      <w:numFmt w:val="bullet"/>
      <w:lvlText w:val=""/>
      <w:lvlJc w:val="left"/>
      <w:pPr>
        <w:ind w:left="6480" w:hanging="360"/>
      </w:pPr>
      <w:rPr>
        <w:rFonts w:ascii="Wingdings" w:hAnsi="Wingdings" w:hint="default"/>
      </w:rPr>
    </w:lvl>
  </w:abstractNum>
  <w:abstractNum w:abstractNumId="46" w15:restartNumberingAfterBreak="0">
    <w:nsid w:val="422B5928"/>
    <w:multiLevelType w:val="hybridMultilevel"/>
    <w:tmpl w:val="0B6C9A6E"/>
    <w:lvl w:ilvl="0" w:tplc="086A3574">
      <w:start w:val="1"/>
      <w:numFmt w:val="decimal"/>
      <w:lvlText w:val="%1."/>
      <w:lvlJc w:val="left"/>
      <w:pPr>
        <w:ind w:left="720" w:hanging="360"/>
      </w:pPr>
    </w:lvl>
    <w:lvl w:ilvl="1" w:tplc="ED8235B2">
      <w:start w:val="1"/>
      <w:numFmt w:val="lowerLetter"/>
      <w:lvlText w:val="%2."/>
      <w:lvlJc w:val="left"/>
      <w:pPr>
        <w:ind w:left="1440" w:hanging="360"/>
      </w:pPr>
    </w:lvl>
    <w:lvl w:ilvl="2" w:tplc="6DD88B08">
      <w:start w:val="1"/>
      <w:numFmt w:val="lowerRoman"/>
      <w:lvlText w:val="%3."/>
      <w:lvlJc w:val="right"/>
      <w:pPr>
        <w:ind w:left="2160" w:hanging="180"/>
      </w:pPr>
    </w:lvl>
    <w:lvl w:ilvl="3" w:tplc="3E245848">
      <w:start w:val="1"/>
      <w:numFmt w:val="decimal"/>
      <w:lvlText w:val="%4."/>
      <w:lvlJc w:val="left"/>
      <w:pPr>
        <w:ind w:left="2880" w:hanging="360"/>
      </w:pPr>
    </w:lvl>
    <w:lvl w:ilvl="4" w:tplc="20884202">
      <w:start w:val="1"/>
      <w:numFmt w:val="lowerLetter"/>
      <w:lvlText w:val="%5."/>
      <w:lvlJc w:val="left"/>
      <w:pPr>
        <w:ind w:left="3600" w:hanging="360"/>
      </w:pPr>
    </w:lvl>
    <w:lvl w:ilvl="5" w:tplc="BFA0DFBE">
      <w:start w:val="1"/>
      <w:numFmt w:val="lowerRoman"/>
      <w:lvlText w:val="%6."/>
      <w:lvlJc w:val="right"/>
      <w:pPr>
        <w:ind w:left="4320" w:hanging="180"/>
      </w:pPr>
    </w:lvl>
    <w:lvl w:ilvl="6" w:tplc="1C1EF0C0">
      <w:start w:val="1"/>
      <w:numFmt w:val="decimal"/>
      <w:lvlText w:val="%7."/>
      <w:lvlJc w:val="left"/>
      <w:pPr>
        <w:ind w:left="5040" w:hanging="360"/>
      </w:pPr>
    </w:lvl>
    <w:lvl w:ilvl="7" w:tplc="86667784">
      <w:start w:val="1"/>
      <w:numFmt w:val="lowerLetter"/>
      <w:lvlText w:val="%8."/>
      <w:lvlJc w:val="left"/>
      <w:pPr>
        <w:ind w:left="5760" w:hanging="360"/>
      </w:pPr>
    </w:lvl>
    <w:lvl w:ilvl="8" w:tplc="9B3E132E">
      <w:start w:val="1"/>
      <w:numFmt w:val="lowerRoman"/>
      <w:lvlText w:val="%9."/>
      <w:lvlJc w:val="right"/>
      <w:pPr>
        <w:ind w:left="6480" w:hanging="180"/>
      </w:pPr>
    </w:lvl>
  </w:abstractNum>
  <w:abstractNum w:abstractNumId="47" w15:restartNumberingAfterBreak="0">
    <w:nsid w:val="42ABEDB4"/>
    <w:multiLevelType w:val="hybridMultilevel"/>
    <w:tmpl w:val="5BE6196E"/>
    <w:lvl w:ilvl="0" w:tplc="F9A860B4">
      <w:start w:val="1"/>
      <w:numFmt w:val="bullet"/>
      <w:lvlText w:val="·"/>
      <w:lvlJc w:val="left"/>
      <w:pPr>
        <w:ind w:left="720" w:hanging="360"/>
      </w:pPr>
      <w:rPr>
        <w:rFonts w:ascii="Symbol" w:hAnsi="Symbol" w:hint="default"/>
      </w:rPr>
    </w:lvl>
    <w:lvl w:ilvl="1" w:tplc="6568BABC">
      <w:start w:val="1"/>
      <w:numFmt w:val="bullet"/>
      <w:lvlText w:val="o"/>
      <w:lvlJc w:val="left"/>
      <w:pPr>
        <w:ind w:left="1440" w:hanging="360"/>
      </w:pPr>
      <w:rPr>
        <w:rFonts w:ascii="Courier New" w:hAnsi="Courier New" w:hint="default"/>
      </w:rPr>
    </w:lvl>
    <w:lvl w:ilvl="2" w:tplc="5086B7A4">
      <w:start w:val="1"/>
      <w:numFmt w:val="bullet"/>
      <w:lvlText w:val=""/>
      <w:lvlJc w:val="left"/>
      <w:pPr>
        <w:ind w:left="2160" w:hanging="360"/>
      </w:pPr>
      <w:rPr>
        <w:rFonts w:ascii="Wingdings" w:hAnsi="Wingdings" w:hint="default"/>
      </w:rPr>
    </w:lvl>
    <w:lvl w:ilvl="3" w:tplc="9814A1A4">
      <w:start w:val="1"/>
      <w:numFmt w:val="bullet"/>
      <w:lvlText w:val=""/>
      <w:lvlJc w:val="left"/>
      <w:pPr>
        <w:ind w:left="2880" w:hanging="360"/>
      </w:pPr>
      <w:rPr>
        <w:rFonts w:ascii="Symbol" w:hAnsi="Symbol" w:hint="default"/>
      </w:rPr>
    </w:lvl>
    <w:lvl w:ilvl="4" w:tplc="7B607B34">
      <w:start w:val="1"/>
      <w:numFmt w:val="bullet"/>
      <w:lvlText w:val="o"/>
      <w:lvlJc w:val="left"/>
      <w:pPr>
        <w:ind w:left="3600" w:hanging="360"/>
      </w:pPr>
      <w:rPr>
        <w:rFonts w:ascii="Courier New" w:hAnsi="Courier New" w:hint="default"/>
      </w:rPr>
    </w:lvl>
    <w:lvl w:ilvl="5" w:tplc="DFB4BD96">
      <w:start w:val="1"/>
      <w:numFmt w:val="bullet"/>
      <w:lvlText w:val=""/>
      <w:lvlJc w:val="left"/>
      <w:pPr>
        <w:ind w:left="4320" w:hanging="360"/>
      </w:pPr>
      <w:rPr>
        <w:rFonts w:ascii="Wingdings" w:hAnsi="Wingdings" w:hint="default"/>
      </w:rPr>
    </w:lvl>
    <w:lvl w:ilvl="6" w:tplc="D2D4C2EC">
      <w:start w:val="1"/>
      <w:numFmt w:val="bullet"/>
      <w:lvlText w:val=""/>
      <w:lvlJc w:val="left"/>
      <w:pPr>
        <w:ind w:left="5040" w:hanging="360"/>
      </w:pPr>
      <w:rPr>
        <w:rFonts w:ascii="Symbol" w:hAnsi="Symbol" w:hint="default"/>
      </w:rPr>
    </w:lvl>
    <w:lvl w:ilvl="7" w:tplc="709A3874">
      <w:start w:val="1"/>
      <w:numFmt w:val="bullet"/>
      <w:lvlText w:val="o"/>
      <w:lvlJc w:val="left"/>
      <w:pPr>
        <w:ind w:left="5760" w:hanging="360"/>
      </w:pPr>
      <w:rPr>
        <w:rFonts w:ascii="Courier New" w:hAnsi="Courier New" w:hint="default"/>
      </w:rPr>
    </w:lvl>
    <w:lvl w:ilvl="8" w:tplc="10F023C8">
      <w:start w:val="1"/>
      <w:numFmt w:val="bullet"/>
      <w:lvlText w:val=""/>
      <w:lvlJc w:val="left"/>
      <w:pPr>
        <w:ind w:left="6480" w:hanging="360"/>
      </w:pPr>
      <w:rPr>
        <w:rFonts w:ascii="Wingdings" w:hAnsi="Wingdings" w:hint="default"/>
      </w:rPr>
    </w:lvl>
  </w:abstractNum>
  <w:abstractNum w:abstractNumId="48" w15:restartNumberingAfterBreak="0">
    <w:nsid w:val="42E04A00"/>
    <w:multiLevelType w:val="hybridMultilevel"/>
    <w:tmpl w:val="BF9407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44B6A161"/>
    <w:multiLevelType w:val="hybridMultilevel"/>
    <w:tmpl w:val="6DBC4108"/>
    <w:lvl w:ilvl="0" w:tplc="5B1CA94C">
      <w:start w:val="1"/>
      <w:numFmt w:val="bullet"/>
      <w:lvlText w:val=""/>
      <w:lvlJc w:val="left"/>
      <w:pPr>
        <w:ind w:left="720" w:hanging="360"/>
      </w:pPr>
      <w:rPr>
        <w:rFonts w:ascii="Symbol" w:hAnsi="Symbol" w:hint="default"/>
      </w:rPr>
    </w:lvl>
    <w:lvl w:ilvl="1" w:tplc="791C9B84">
      <w:start w:val="1"/>
      <w:numFmt w:val="bullet"/>
      <w:lvlText w:val="o"/>
      <w:lvlJc w:val="left"/>
      <w:pPr>
        <w:ind w:left="1440" w:hanging="360"/>
      </w:pPr>
      <w:rPr>
        <w:rFonts w:ascii="Courier New" w:hAnsi="Courier New" w:hint="default"/>
      </w:rPr>
    </w:lvl>
    <w:lvl w:ilvl="2" w:tplc="A6BCF0E4">
      <w:start w:val="1"/>
      <w:numFmt w:val="bullet"/>
      <w:lvlText w:val=""/>
      <w:lvlJc w:val="left"/>
      <w:pPr>
        <w:ind w:left="2160" w:hanging="360"/>
      </w:pPr>
      <w:rPr>
        <w:rFonts w:ascii="Wingdings" w:hAnsi="Wingdings" w:hint="default"/>
      </w:rPr>
    </w:lvl>
    <w:lvl w:ilvl="3" w:tplc="F77A969A">
      <w:start w:val="1"/>
      <w:numFmt w:val="bullet"/>
      <w:lvlText w:val=""/>
      <w:lvlJc w:val="left"/>
      <w:pPr>
        <w:ind w:left="2880" w:hanging="360"/>
      </w:pPr>
      <w:rPr>
        <w:rFonts w:ascii="Symbol" w:hAnsi="Symbol" w:hint="default"/>
      </w:rPr>
    </w:lvl>
    <w:lvl w:ilvl="4" w:tplc="FFDEB05E">
      <w:start w:val="1"/>
      <w:numFmt w:val="bullet"/>
      <w:lvlText w:val="o"/>
      <w:lvlJc w:val="left"/>
      <w:pPr>
        <w:ind w:left="3600" w:hanging="360"/>
      </w:pPr>
      <w:rPr>
        <w:rFonts w:ascii="Courier New" w:hAnsi="Courier New" w:hint="default"/>
      </w:rPr>
    </w:lvl>
    <w:lvl w:ilvl="5" w:tplc="8EF48C9A">
      <w:start w:val="1"/>
      <w:numFmt w:val="bullet"/>
      <w:lvlText w:val=""/>
      <w:lvlJc w:val="left"/>
      <w:pPr>
        <w:ind w:left="4320" w:hanging="360"/>
      </w:pPr>
      <w:rPr>
        <w:rFonts w:ascii="Wingdings" w:hAnsi="Wingdings" w:hint="default"/>
      </w:rPr>
    </w:lvl>
    <w:lvl w:ilvl="6" w:tplc="57E455A0">
      <w:start w:val="1"/>
      <w:numFmt w:val="bullet"/>
      <w:lvlText w:val=""/>
      <w:lvlJc w:val="left"/>
      <w:pPr>
        <w:ind w:left="5040" w:hanging="360"/>
      </w:pPr>
      <w:rPr>
        <w:rFonts w:ascii="Symbol" w:hAnsi="Symbol" w:hint="default"/>
      </w:rPr>
    </w:lvl>
    <w:lvl w:ilvl="7" w:tplc="5D8E7624">
      <w:start w:val="1"/>
      <w:numFmt w:val="bullet"/>
      <w:lvlText w:val="o"/>
      <w:lvlJc w:val="left"/>
      <w:pPr>
        <w:ind w:left="5760" w:hanging="360"/>
      </w:pPr>
      <w:rPr>
        <w:rFonts w:ascii="Courier New" w:hAnsi="Courier New" w:hint="default"/>
      </w:rPr>
    </w:lvl>
    <w:lvl w:ilvl="8" w:tplc="A4FC0516">
      <w:start w:val="1"/>
      <w:numFmt w:val="bullet"/>
      <w:lvlText w:val=""/>
      <w:lvlJc w:val="left"/>
      <w:pPr>
        <w:ind w:left="6480" w:hanging="360"/>
      </w:pPr>
      <w:rPr>
        <w:rFonts w:ascii="Wingdings" w:hAnsi="Wingdings" w:hint="default"/>
      </w:rPr>
    </w:lvl>
  </w:abstractNum>
  <w:abstractNum w:abstractNumId="50" w15:restartNumberingAfterBreak="0">
    <w:nsid w:val="49950D79"/>
    <w:multiLevelType w:val="hybridMultilevel"/>
    <w:tmpl w:val="12663D4C"/>
    <w:lvl w:ilvl="0" w:tplc="0409000F">
      <w:start w:val="1"/>
      <w:numFmt w:val="decimal"/>
      <w:lvlText w:val="%1."/>
      <w:lvlJc w:val="left"/>
      <w:pPr>
        <w:ind w:left="360" w:hanging="360"/>
      </w:pPr>
    </w:lvl>
    <w:lvl w:ilvl="1" w:tplc="580A0019" w:tentative="1">
      <w:start w:val="1"/>
      <w:numFmt w:val="lowerLetter"/>
      <w:lvlText w:val="%2."/>
      <w:lvlJc w:val="left"/>
      <w:pPr>
        <w:ind w:left="1080" w:hanging="360"/>
      </w:pPr>
    </w:lvl>
    <w:lvl w:ilvl="2" w:tplc="580A001B" w:tentative="1">
      <w:start w:val="1"/>
      <w:numFmt w:val="lowerRoman"/>
      <w:lvlText w:val="%3."/>
      <w:lvlJc w:val="right"/>
      <w:pPr>
        <w:ind w:left="1800" w:hanging="180"/>
      </w:pPr>
    </w:lvl>
    <w:lvl w:ilvl="3" w:tplc="580A000F" w:tentative="1">
      <w:start w:val="1"/>
      <w:numFmt w:val="decimal"/>
      <w:lvlText w:val="%4."/>
      <w:lvlJc w:val="left"/>
      <w:pPr>
        <w:ind w:left="2520" w:hanging="360"/>
      </w:pPr>
    </w:lvl>
    <w:lvl w:ilvl="4" w:tplc="580A0019" w:tentative="1">
      <w:start w:val="1"/>
      <w:numFmt w:val="lowerLetter"/>
      <w:lvlText w:val="%5."/>
      <w:lvlJc w:val="left"/>
      <w:pPr>
        <w:ind w:left="3240" w:hanging="360"/>
      </w:pPr>
    </w:lvl>
    <w:lvl w:ilvl="5" w:tplc="580A001B" w:tentative="1">
      <w:start w:val="1"/>
      <w:numFmt w:val="lowerRoman"/>
      <w:lvlText w:val="%6."/>
      <w:lvlJc w:val="right"/>
      <w:pPr>
        <w:ind w:left="3960" w:hanging="180"/>
      </w:pPr>
    </w:lvl>
    <w:lvl w:ilvl="6" w:tplc="580A000F" w:tentative="1">
      <w:start w:val="1"/>
      <w:numFmt w:val="decimal"/>
      <w:lvlText w:val="%7."/>
      <w:lvlJc w:val="left"/>
      <w:pPr>
        <w:ind w:left="4680" w:hanging="360"/>
      </w:pPr>
    </w:lvl>
    <w:lvl w:ilvl="7" w:tplc="580A0019" w:tentative="1">
      <w:start w:val="1"/>
      <w:numFmt w:val="lowerLetter"/>
      <w:lvlText w:val="%8."/>
      <w:lvlJc w:val="left"/>
      <w:pPr>
        <w:ind w:left="5400" w:hanging="360"/>
      </w:pPr>
    </w:lvl>
    <w:lvl w:ilvl="8" w:tplc="580A001B" w:tentative="1">
      <w:start w:val="1"/>
      <w:numFmt w:val="lowerRoman"/>
      <w:lvlText w:val="%9."/>
      <w:lvlJc w:val="right"/>
      <w:pPr>
        <w:ind w:left="6120" w:hanging="180"/>
      </w:pPr>
    </w:lvl>
  </w:abstractNum>
  <w:abstractNum w:abstractNumId="51" w15:restartNumberingAfterBreak="0">
    <w:nsid w:val="49C0040D"/>
    <w:multiLevelType w:val="hybridMultilevel"/>
    <w:tmpl w:val="2B70D5FE"/>
    <w:lvl w:ilvl="0" w:tplc="0409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4B4E36F0"/>
    <w:multiLevelType w:val="hybridMultilevel"/>
    <w:tmpl w:val="84DEA3E2"/>
    <w:lvl w:ilvl="0" w:tplc="834EEF18">
      <w:start w:val="1"/>
      <w:numFmt w:val="decimal"/>
      <w:lvlText w:val="%1."/>
      <w:lvlJc w:val="left"/>
      <w:pPr>
        <w:tabs>
          <w:tab w:val="num" w:pos="720"/>
        </w:tabs>
        <w:ind w:left="720" w:hanging="360"/>
      </w:pPr>
    </w:lvl>
    <w:lvl w:ilvl="1" w:tplc="0FCEC03A">
      <w:start w:val="1"/>
      <w:numFmt w:val="decimal"/>
      <w:lvlText w:val="%2."/>
      <w:lvlJc w:val="left"/>
      <w:pPr>
        <w:tabs>
          <w:tab w:val="num" w:pos="1440"/>
        </w:tabs>
        <w:ind w:left="1440" w:hanging="360"/>
      </w:pPr>
    </w:lvl>
    <w:lvl w:ilvl="2" w:tplc="09BCD560" w:tentative="1">
      <w:start w:val="1"/>
      <w:numFmt w:val="decimal"/>
      <w:lvlText w:val="%3."/>
      <w:lvlJc w:val="left"/>
      <w:pPr>
        <w:tabs>
          <w:tab w:val="num" w:pos="2160"/>
        </w:tabs>
        <w:ind w:left="2160" w:hanging="360"/>
      </w:pPr>
    </w:lvl>
    <w:lvl w:ilvl="3" w:tplc="4A449B36" w:tentative="1">
      <w:start w:val="1"/>
      <w:numFmt w:val="decimal"/>
      <w:lvlText w:val="%4."/>
      <w:lvlJc w:val="left"/>
      <w:pPr>
        <w:tabs>
          <w:tab w:val="num" w:pos="2880"/>
        </w:tabs>
        <w:ind w:left="2880" w:hanging="360"/>
      </w:pPr>
    </w:lvl>
    <w:lvl w:ilvl="4" w:tplc="EF94A61E" w:tentative="1">
      <w:start w:val="1"/>
      <w:numFmt w:val="decimal"/>
      <w:lvlText w:val="%5."/>
      <w:lvlJc w:val="left"/>
      <w:pPr>
        <w:tabs>
          <w:tab w:val="num" w:pos="3600"/>
        </w:tabs>
        <w:ind w:left="3600" w:hanging="360"/>
      </w:pPr>
    </w:lvl>
    <w:lvl w:ilvl="5" w:tplc="68F0606E" w:tentative="1">
      <w:start w:val="1"/>
      <w:numFmt w:val="decimal"/>
      <w:lvlText w:val="%6."/>
      <w:lvlJc w:val="left"/>
      <w:pPr>
        <w:tabs>
          <w:tab w:val="num" w:pos="4320"/>
        </w:tabs>
        <w:ind w:left="4320" w:hanging="360"/>
      </w:pPr>
    </w:lvl>
    <w:lvl w:ilvl="6" w:tplc="EB7CAAC0" w:tentative="1">
      <w:start w:val="1"/>
      <w:numFmt w:val="decimal"/>
      <w:lvlText w:val="%7."/>
      <w:lvlJc w:val="left"/>
      <w:pPr>
        <w:tabs>
          <w:tab w:val="num" w:pos="5040"/>
        </w:tabs>
        <w:ind w:left="5040" w:hanging="360"/>
      </w:pPr>
    </w:lvl>
    <w:lvl w:ilvl="7" w:tplc="2F32F3BC" w:tentative="1">
      <w:start w:val="1"/>
      <w:numFmt w:val="decimal"/>
      <w:lvlText w:val="%8."/>
      <w:lvlJc w:val="left"/>
      <w:pPr>
        <w:tabs>
          <w:tab w:val="num" w:pos="5760"/>
        </w:tabs>
        <w:ind w:left="5760" w:hanging="360"/>
      </w:pPr>
    </w:lvl>
    <w:lvl w:ilvl="8" w:tplc="390A9BEC" w:tentative="1">
      <w:start w:val="1"/>
      <w:numFmt w:val="decimal"/>
      <w:lvlText w:val="%9."/>
      <w:lvlJc w:val="left"/>
      <w:pPr>
        <w:tabs>
          <w:tab w:val="num" w:pos="6480"/>
        </w:tabs>
        <w:ind w:left="6480" w:hanging="360"/>
      </w:pPr>
    </w:lvl>
  </w:abstractNum>
  <w:abstractNum w:abstractNumId="53" w15:restartNumberingAfterBreak="0">
    <w:nsid w:val="4D893C31"/>
    <w:multiLevelType w:val="hybridMultilevel"/>
    <w:tmpl w:val="B3B80F32"/>
    <w:lvl w:ilvl="0" w:tplc="0409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4" w15:restartNumberingAfterBreak="0">
    <w:nsid w:val="50CD092B"/>
    <w:multiLevelType w:val="hybridMultilevel"/>
    <w:tmpl w:val="B50C3A7A"/>
    <w:lvl w:ilvl="0" w:tplc="C6785FB4">
      <w:start w:val="1"/>
      <w:numFmt w:val="bullet"/>
      <w:lvlText w:val=""/>
      <w:lvlJc w:val="left"/>
      <w:pPr>
        <w:ind w:left="720" w:hanging="360"/>
      </w:pPr>
      <w:rPr>
        <w:rFonts w:ascii="Symbol" w:hAnsi="Symbol" w:hint="default"/>
      </w:rPr>
    </w:lvl>
    <w:lvl w:ilvl="1" w:tplc="E176133E">
      <w:start w:val="1"/>
      <w:numFmt w:val="bullet"/>
      <w:lvlText w:val="o"/>
      <w:lvlJc w:val="left"/>
      <w:pPr>
        <w:ind w:left="1440" w:hanging="360"/>
      </w:pPr>
      <w:rPr>
        <w:rFonts w:ascii="Courier New" w:hAnsi="Courier New" w:hint="default"/>
      </w:rPr>
    </w:lvl>
    <w:lvl w:ilvl="2" w:tplc="B4C8FFCA">
      <w:start w:val="1"/>
      <w:numFmt w:val="bullet"/>
      <w:lvlText w:val=""/>
      <w:lvlJc w:val="left"/>
      <w:pPr>
        <w:ind w:left="2160" w:hanging="360"/>
      </w:pPr>
      <w:rPr>
        <w:rFonts w:ascii="Wingdings" w:hAnsi="Wingdings" w:hint="default"/>
      </w:rPr>
    </w:lvl>
    <w:lvl w:ilvl="3" w:tplc="900C9AC4">
      <w:start w:val="1"/>
      <w:numFmt w:val="bullet"/>
      <w:lvlText w:val=""/>
      <w:lvlJc w:val="left"/>
      <w:pPr>
        <w:ind w:left="2880" w:hanging="360"/>
      </w:pPr>
      <w:rPr>
        <w:rFonts w:ascii="Symbol" w:hAnsi="Symbol" w:hint="default"/>
      </w:rPr>
    </w:lvl>
    <w:lvl w:ilvl="4" w:tplc="CDC6C990">
      <w:start w:val="1"/>
      <w:numFmt w:val="bullet"/>
      <w:lvlText w:val="o"/>
      <w:lvlJc w:val="left"/>
      <w:pPr>
        <w:ind w:left="3600" w:hanging="360"/>
      </w:pPr>
      <w:rPr>
        <w:rFonts w:ascii="Courier New" w:hAnsi="Courier New" w:hint="default"/>
      </w:rPr>
    </w:lvl>
    <w:lvl w:ilvl="5" w:tplc="577A39AA">
      <w:start w:val="1"/>
      <w:numFmt w:val="bullet"/>
      <w:lvlText w:val=""/>
      <w:lvlJc w:val="left"/>
      <w:pPr>
        <w:ind w:left="4320" w:hanging="360"/>
      </w:pPr>
      <w:rPr>
        <w:rFonts w:ascii="Wingdings" w:hAnsi="Wingdings" w:hint="default"/>
      </w:rPr>
    </w:lvl>
    <w:lvl w:ilvl="6" w:tplc="A462C680">
      <w:start w:val="1"/>
      <w:numFmt w:val="bullet"/>
      <w:lvlText w:val=""/>
      <w:lvlJc w:val="left"/>
      <w:pPr>
        <w:ind w:left="5040" w:hanging="360"/>
      </w:pPr>
      <w:rPr>
        <w:rFonts w:ascii="Symbol" w:hAnsi="Symbol" w:hint="default"/>
      </w:rPr>
    </w:lvl>
    <w:lvl w:ilvl="7" w:tplc="C13E046C">
      <w:start w:val="1"/>
      <w:numFmt w:val="bullet"/>
      <w:lvlText w:val="o"/>
      <w:lvlJc w:val="left"/>
      <w:pPr>
        <w:ind w:left="5760" w:hanging="360"/>
      </w:pPr>
      <w:rPr>
        <w:rFonts w:ascii="Courier New" w:hAnsi="Courier New" w:hint="default"/>
      </w:rPr>
    </w:lvl>
    <w:lvl w:ilvl="8" w:tplc="E348D696">
      <w:start w:val="1"/>
      <w:numFmt w:val="bullet"/>
      <w:lvlText w:val=""/>
      <w:lvlJc w:val="left"/>
      <w:pPr>
        <w:ind w:left="6480" w:hanging="360"/>
      </w:pPr>
      <w:rPr>
        <w:rFonts w:ascii="Wingdings" w:hAnsi="Wingdings" w:hint="default"/>
      </w:rPr>
    </w:lvl>
  </w:abstractNum>
  <w:abstractNum w:abstractNumId="55" w15:restartNumberingAfterBreak="0">
    <w:nsid w:val="5184728E"/>
    <w:multiLevelType w:val="hybridMultilevel"/>
    <w:tmpl w:val="168C5E3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51BEF01B"/>
    <w:multiLevelType w:val="hybridMultilevel"/>
    <w:tmpl w:val="7ED8AE44"/>
    <w:lvl w:ilvl="0" w:tplc="FD960A96">
      <w:start w:val="1"/>
      <w:numFmt w:val="bullet"/>
      <w:lvlText w:val=""/>
      <w:lvlJc w:val="left"/>
      <w:pPr>
        <w:ind w:left="720" w:hanging="360"/>
      </w:pPr>
      <w:rPr>
        <w:rFonts w:ascii="Symbol" w:hAnsi="Symbol" w:hint="default"/>
      </w:rPr>
    </w:lvl>
    <w:lvl w:ilvl="1" w:tplc="61403772">
      <w:start w:val="1"/>
      <w:numFmt w:val="bullet"/>
      <w:lvlText w:val="o"/>
      <w:lvlJc w:val="left"/>
      <w:pPr>
        <w:ind w:left="1440" w:hanging="360"/>
      </w:pPr>
      <w:rPr>
        <w:rFonts w:ascii="Courier New" w:hAnsi="Courier New" w:hint="default"/>
      </w:rPr>
    </w:lvl>
    <w:lvl w:ilvl="2" w:tplc="9D4ABCD8">
      <w:start w:val="1"/>
      <w:numFmt w:val="bullet"/>
      <w:lvlText w:val=""/>
      <w:lvlJc w:val="left"/>
      <w:pPr>
        <w:ind w:left="2160" w:hanging="360"/>
      </w:pPr>
      <w:rPr>
        <w:rFonts w:ascii="Wingdings" w:hAnsi="Wingdings" w:hint="default"/>
      </w:rPr>
    </w:lvl>
    <w:lvl w:ilvl="3" w:tplc="271235FA">
      <w:start w:val="1"/>
      <w:numFmt w:val="bullet"/>
      <w:lvlText w:val=""/>
      <w:lvlJc w:val="left"/>
      <w:pPr>
        <w:ind w:left="2880" w:hanging="360"/>
      </w:pPr>
      <w:rPr>
        <w:rFonts w:ascii="Symbol" w:hAnsi="Symbol" w:hint="default"/>
      </w:rPr>
    </w:lvl>
    <w:lvl w:ilvl="4" w:tplc="111CCABA">
      <w:start w:val="1"/>
      <w:numFmt w:val="bullet"/>
      <w:lvlText w:val="o"/>
      <w:lvlJc w:val="left"/>
      <w:pPr>
        <w:ind w:left="3600" w:hanging="360"/>
      </w:pPr>
      <w:rPr>
        <w:rFonts w:ascii="Courier New" w:hAnsi="Courier New" w:hint="default"/>
      </w:rPr>
    </w:lvl>
    <w:lvl w:ilvl="5" w:tplc="D9AAF9BA">
      <w:start w:val="1"/>
      <w:numFmt w:val="bullet"/>
      <w:lvlText w:val=""/>
      <w:lvlJc w:val="left"/>
      <w:pPr>
        <w:ind w:left="4320" w:hanging="360"/>
      </w:pPr>
      <w:rPr>
        <w:rFonts w:ascii="Wingdings" w:hAnsi="Wingdings" w:hint="default"/>
      </w:rPr>
    </w:lvl>
    <w:lvl w:ilvl="6" w:tplc="F048931E">
      <w:start w:val="1"/>
      <w:numFmt w:val="bullet"/>
      <w:lvlText w:val=""/>
      <w:lvlJc w:val="left"/>
      <w:pPr>
        <w:ind w:left="5040" w:hanging="360"/>
      </w:pPr>
      <w:rPr>
        <w:rFonts w:ascii="Symbol" w:hAnsi="Symbol" w:hint="default"/>
      </w:rPr>
    </w:lvl>
    <w:lvl w:ilvl="7" w:tplc="6FF0A520">
      <w:start w:val="1"/>
      <w:numFmt w:val="bullet"/>
      <w:lvlText w:val="o"/>
      <w:lvlJc w:val="left"/>
      <w:pPr>
        <w:ind w:left="5760" w:hanging="360"/>
      </w:pPr>
      <w:rPr>
        <w:rFonts w:ascii="Courier New" w:hAnsi="Courier New" w:hint="default"/>
      </w:rPr>
    </w:lvl>
    <w:lvl w:ilvl="8" w:tplc="27B258D2">
      <w:start w:val="1"/>
      <w:numFmt w:val="bullet"/>
      <w:lvlText w:val=""/>
      <w:lvlJc w:val="left"/>
      <w:pPr>
        <w:ind w:left="6480" w:hanging="360"/>
      </w:pPr>
      <w:rPr>
        <w:rFonts w:ascii="Wingdings" w:hAnsi="Wingdings" w:hint="default"/>
      </w:rPr>
    </w:lvl>
  </w:abstractNum>
  <w:abstractNum w:abstractNumId="57" w15:restartNumberingAfterBreak="0">
    <w:nsid w:val="53522A48"/>
    <w:multiLevelType w:val="multilevel"/>
    <w:tmpl w:val="700C1F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5F560A9"/>
    <w:multiLevelType w:val="multilevel"/>
    <w:tmpl w:val="DE948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654EBBB"/>
    <w:multiLevelType w:val="hybridMultilevel"/>
    <w:tmpl w:val="498CFCB6"/>
    <w:lvl w:ilvl="0" w:tplc="6DFCDC4A">
      <w:start w:val="1"/>
      <w:numFmt w:val="bullet"/>
      <w:lvlText w:val=""/>
      <w:lvlJc w:val="left"/>
      <w:pPr>
        <w:ind w:left="1080" w:hanging="360"/>
      </w:pPr>
      <w:rPr>
        <w:rFonts w:ascii="Symbol" w:hAnsi="Symbol" w:hint="default"/>
      </w:rPr>
    </w:lvl>
    <w:lvl w:ilvl="1" w:tplc="86F25822">
      <w:start w:val="1"/>
      <w:numFmt w:val="bullet"/>
      <w:lvlText w:val="o"/>
      <w:lvlJc w:val="left"/>
      <w:pPr>
        <w:ind w:left="1800" w:hanging="360"/>
      </w:pPr>
      <w:rPr>
        <w:rFonts w:ascii="Courier New" w:hAnsi="Courier New" w:hint="default"/>
      </w:rPr>
    </w:lvl>
    <w:lvl w:ilvl="2" w:tplc="68E0D712">
      <w:start w:val="1"/>
      <w:numFmt w:val="bullet"/>
      <w:lvlText w:val=""/>
      <w:lvlJc w:val="left"/>
      <w:pPr>
        <w:ind w:left="2520" w:hanging="360"/>
      </w:pPr>
      <w:rPr>
        <w:rFonts w:ascii="Wingdings" w:hAnsi="Wingdings" w:hint="default"/>
      </w:rPr>
    </w:lvl>
    <w:lvl w:ilvl="3" w:tplc="6E6C7D10">
      <w:start w:val="1"/>
      <w:numFmt w:val="bullet"/>
      <w:lvlText w:val=""/>
      <w:lvlJc w:val="left"/>
      <w:pPr>
        <w:ind w:left="3240" w:hanging="360"/>
      </w:pPr>
      <w:rPr>
        <w:rFonts w:ascii="Symbol" w:hAnsi="Symbol" w:hint="default"/>
      </w:rPr>
    </w:lvl>
    <w:lvl w:ilvl="4" w:tplc="44365396">
      <w:start w:val="1"/>
      <w:numFmt w:val="bullet"/>
      <w:lvlText w:val="o"/>
      <w:lvlJc w:val="left"/>
      <w:pPr>
        <w:ind w:left="3960" w:hanging="360"/>
      </w:pPr>
      <w:rPr>
        <w:rFonts w:ascii="Courier New" w:hAnsi="Courier New" w:hint="default"/>
      </w:rPr>
    </w:lvl>
    <w:lvl w:ilvl="5" w:tplc="F4E8EAFA">
      <w:start w:val="1"/>
      <w:numFmt w:val="bullet"/>
      <w:lvlText w:val=""/>
      <w:lvlJc w:val="left"/>
      <w:pPr>
        <w:ind w:left="4680" w:hanging="360"/>
      </w:pPr>
      <w:rPr>
        <w:rFonts w:ascii="Wingdings" w:hAnsi="Wingdings" w:hint="default"/>
      </w:rPr>
    </w:lvl>
    <w:lvl w:ilvl="6" w:tplc="14FC49DA">
      <w:start w:val="1"/>
      <w:numFmt w:val="bullet"/>
      <w:lvlText w:val=""/>
      <w:lvlJc w:val="left"/>
      <w:pPr>
        <w:ind w:left="5400" w:hanging="360"/>
      </w:pPr>
      <w:rPr>
        <w:rFonts w:ascii="Symbol" w:hAnsi="Symbol" w:hint="default"/>
      </w:rPr>
    </w:lvl>
    <w:lvl w:ilvl="7" w:tplc="AE14DDEC">
      <w:start w:val="1"/>
      <w:numFmt w:val="bullet"/>
      <w:lvlText w:val="o"/>
      <w:lvlJc w:val="left"/>
      <w:pPr>
        <w:ind w:left="6120" w:hanging="360"/>
      </w:pPr>
      <w:rPr>
        <w:rFonts w:ascii="Courier New" w:hAnsi="Courier New" w:hint="default"/>
      </w:rPr>
    </w:lvl>
    <w:lvl w:ilvl="8" w:tplc="60784234">
      <w:start w:val="1"/>
      <w:numFmt w:val="bullet"/>
      <w:lvlText w:val=""/>
      <w:lvlJc w:val="left"/>
      <w:pPr>
        <w:ind w:left="6840" w:hanging="360"/>
      </w:pPr>
      <w:rPr>
        <w:rFonts w:ascii="Wingdings" w:hAnsi="Wingdings" w:hint="default"/>
      </w:rPr>
    </w:lvl>
  </w:abstractNum>
  <w:abstractNum w:abstractNumId="60" w15:restartNumberingAfterBreak="0">
    <w:nsid w:val="57E0014C"/>
    <w:multiLevelType w:val="hybridMultilevel"/>
    <w:tmpl w:val="FFA288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596C0AEE"/>
    <w:multiLevelType w:val="hybridMultilevel"/>
    <w:tmpl w:val="361E866E"/>
    <w:lvl w:ilvl="0" w:tplc="9F88A3FC">
      <w:start w:val="1"/>
      <w:numFmt w:val="bullet"/>
      <w:lvlText w:val=""/>
      <w:lvlJc w:val="left"/>
      <w:pPr>
        <w:ind w:left="720" w:hanging="360"/>
      </w:pPr>
      <w:rPr>
        <w:rFonts w:ascii="Symbol" w:hAnsi="Symbol" w:hint="default"/>
      </w:rPr>
    </w:lvl>
    <w:lvl w:ilvl="1" w:tplc="AB4E8188">
      <w:start w:val="1"/>
      <w:numFmt w:val="bullet"/>
      <w:lvlText w:val="o"/>
      <w:lvlJc w:val="left"/>
      <w:pPr>
        <w:ind w:left="1440" w:hanging="360"/>
      </w:pPr>
      <w:rPr>
        <w:rFonts w:ascii="Courier New" w:hAnsi="Courier New" w:hint="default"/>
      </w:rPr>
    </w:lvl>
    <w:lvl w:ilvl="2" w:tplc="C6927C98">
      <w:start w:val="1"/>
      <w:numFmt w:val="bullet"/>
      <w:lvlText w:val=""/>
      <w:lvlJc w:val="left"/>
      <w:pPr>
        <w:ind w:left="2160" w:hanging="360"/>
      </w:pPr>
      <w:rPr>
        <w:rFonts w:ascii="Wingdings" w:hAnsi="Wingdings" w:hint="default"/>
      </w:rPr>
    </w:lvl>
    <w:lvl w:ilvl="3" w:tplc="650E6648">
      <w:start w:val="1"/>
      <w:numFmt w:val="bullet"/>
      <w:lvlText w:val=""/>
      <w:lvlJc w:val="left"/>
      <w:pPr>
        <w:ind w:left="2880" w:hanging="360"/>
      </w:pPr>
      <w:rPr>
        <w:rFonts w:ascii="Symbol" w:hAnsi="Symbol" w:hint="default"/>
      </w:rPr>
    </w:lvl>
    <w:lvl w:ilvl="4" w:tplc="38C654DA">
      <w:start w:val="1"/>
      <w:numFmt w:val="bullet"/>
      <w:lvlText w:val="o"/>
      <w:lvlJc w:val="left"/>
      <w:pPr>
        <w:ind w:left="3600" w:hanging="360"/>
      </w:pPr>
      <w:rPr>
        <w:rFonts w:ascii="Courier New" w:hAnsi="Courier New" w:hint="default"/>
      </w:rPr>
    </w:lvl>
    <w:lvl w:ilvl="5" w:tplc="A036A314">
      <w:start w:val="1"/>
      <w:numFmt w:val="bullet"/>
      <w:lvlText w:val=""/>
      <w:lvlJc w:val="left"/>
      <w:pPr>
        <w:ind w:left="4320" w:hanging="360"/>
      </w:pPr>
      <w:rPr>
        <w:rFonts w:ascii="Wingdings" w:hAnsi="Wingdings" w:hint="default"/>
      </w:rPr>
    </w:lvl>
    <w:lvl w:ilvl="6" w:tplc="BD70E0A2">
      <w:start w:val="1"/>
      <w:numFmt w:val="bullet"/>
      <w:lvlText w:val=""/>
      <w:lvlJc w:val="left"/>
      <w:pPr>
        <w:ind w:left="5040" w:hanging="360"/>
      </w:pPr>
      <w:rPr>
        <w:rFonts w:ascii="Symbol" w:hAnsi="Symbol" w:hint="default"/>
      </w:rPr>
    </w:lvl>
    <w:lvl w:ilvl="7" w:tplc="677A087A">
      <w:start w:val="1"/>
      <w:numFmt w:val="bullet"/>
      <w:lvlText w:val="o"/>
      <w:lvlJc w:val="left"/>
      <w:pPr>
        <w:ind w:left="5760" w:hanging="360"/>
      </w:pPr>
      <w:rPr>
        <w:rFonts w:ascii="Courier New" w:hAnsi="Courier New" w:hint="default"/>
      </w:rPr>
    </w:lvl>
    <w:lvl w:ilvl="8" w:tplc="732E07BE">
      <w:start w:val="1"/>
      <w:numFmt w:val="bullet"/>
      <w:lvlText w:val=""/>
      <w:lvlJc w:val="left"/>
      <w:pPr>
        <w:ind w:left="6480" w:hanging="360"/>
      </w:pPr>
      <w:rPr>
        <w:rFonts w:ascii="Wingdings" w:hAnsi="Wingdings" w:hint="default"/>
      </w:rPr>
    </w:lvl>
  </w:abstractNum>
  <w:abstractNum w:abstractNumId="62" w15:restartNumberingAfterBreak="0">
    <w:nsid w:val="59E222E7"/>
    <w:multiLevelType w:val="multilevel"/>
    <w:tmpl w:val="151ACE44"/>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18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Courier New" w:hAnsi="Courier New" w:hint="default"/>
      </w:rPr>
    </w:lvl>
    <w:lvl w:ilvl="5">
      <w:start w:val="1"/>
      <w:numFmt w:val="bullet"/>
      <w:lvlText w:val=""/>
      <w:lvlJc w:val="left"/>
      <w:pPr>
        <w:ind w:left="4320" w:hanging="180"/>
      </w:pPr>
      <w:rPr>
        <w:rFonts w:ascii="Wingdings" w:hAnsi="Wingdings" w:hint="default"/>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hint="default"/>
      </w:rPr>
    </w:lvl>
    <w:lvl w:ilvl="8">
      <w:start w:val="1"/>
      <w:numFmt w:val="bullet"/>
      <w:lvlText w:val="♦"/>
      <w:lvlJc w:val="left"/>
      <w:pPr>
        <w:ind w:left="6480" w:hanging="180"/>
      </w:pPr>
      <w:rPr>
        <w:rFonts w:ascii="Courier New" w:hAnsi="Courier New" w:hint="default"/>
      </w:rPr>
    </w:lvl>
  </w:abstractNum>
  <w:abstractNum w:abstractNumId="63" w15:restartNumberingAfterBreak="0">
    <w:nsid w:val="59EC6BB5"/>
    <w:multiLevelType w:val="hybridMultilevel"/>
    <w:tmpl w:val="BD9E09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5E5C36E7"/>
    <w:multiLevelType w:val="hybridMultilevel"/>
    <w:tmpl w:val="D5944228"/>
    <w:lvl w:ilvl="0" w:tplc="0409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5EAE770A"/>
    <w:multiLevelType w:val="multilevel"/>
    <w:tmpl w:val="3ADC5A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ED552F9"/>
    <w:multiLevelType w:val="hybridMultilevel"/>
    <w:tmpl w:val="2BD2A360"/>
    <w:lvl w:ilvl="0" w:tplc="30742F9A">
      <w:start w:val="1"/>
      <w:numFmt w:val="bullet"/>
      <w:lvlText w:val=""/>
      <w:lvlJc w:val="left"/>
      <w:pPr>
        <w:ind w:left="720" w:hanging="360"/>
      </w:pPr>
      <w:rPr>
        <w:rFonts w:ascii="Symbol" w:hAnsi="Symbol" w:hint="default"/>
      </w:rPr>
    </w:lvl>
    <w:lvl w:ilvl="1" w:tplc="A2F2CED4">
      <w:start w:val="1"/>
      <w:numFmt w:val="bullet"/>
      <w:lvlText w:val="o"/>
      <w:lvlJc w:val="left"/>
      <w:pPr>
        <w:ind w:left="1440" w:hanging="360"/>
      </w:pPr>
      <w:rPr>
        <w:rFonts w:ascii="Courier New" w:hAnsi="Courier New" w:hint="default"/>
      </w:rPr>
    </w:lvl>
    <w:lvl w:ilvl="2" w:tplc="4D647BA8">
      <w:start w:val="1"/>
      <w:numFmt w:val="bullet"/>
      <w:lvlText w:val=""/>
      <w:lvlJc w:val="left"/>
      <w:pPr>
        <w:ind w:left="2160" w:hanging="360"/>
      </w:pPr>
      <w:rPr>
        <w:rFonts w:ascii="Wingdings" w:hAnsi="Wingdings" w:hint="default"/>
      </w:rPr>
    </w:lvl>
    <w:lvl w:ilvl="3" w:tplc="7D94F8F6">
      <w:start w:val="1"/>
      <w:numFmt w:val="bullet"/>
      <w:lvlText w:val=""/>
      <w:lvlJc w:val="left"/>
      <w:pPr>
        <w:ind w:left="2880" w:hanging="360"/>
      </w:pPr>
      <w:rPr>
        <w:rFonts w:ascii="Symbol" w:hAnsi="Symbol" w:hint="default"/>
      </w:rPr>
    </w:lvl>
    <w:lvl w:ilvl="4" w:tplc="B246CBD2">
      <w:start w:val="1"/>
      <w:numFmt w:val="bullet"/>
      <w:lvlText w:val="o"/>
      <w:lvlJc w:val="left"/>
      <w:pPr>
        <w:ind w:left="3600" w:hanging="360"/>
      </w:pPr>
      <w:rPr>
        <w:rFonts w:ascii="Courier New" w:hAnsi="Courier New" w:hint="default"/>
      </w:rPr>
    </w:lvl>
    <w:lvl w:ilvl="5" w:tplc="E6D28982">
      <w:start w:val="1"/>
      <w:numFmt w:val="bullet"/>
      <w:lvlText w:val=""/>
      <w:lvlJc w:val="left"/>
      <w:pPr>
        <w:ind w:left="4320" w:hanging="360"/>
      </w:pPr>
      <w:rPr>
        <w:rFonts w:ascii="Wingdings" w:hAnsi="Wingdings" w:hint="default"/>
      </w:rPr>
    </w:lvl>
    <w:lvl w:ilvl="6" w:tplc="DE7CF51C">
      <w:start w:val="1"/>
      <w:numFmt w:val="bullet"/>
      <w:lvlText w:val=""/>
      <w:lvlJc w:val="left"/>
      <w:pPr>
        <w:ind w:left="5040" w:hanging="360"/>
      </w:pPr>
      <w:rPr>
        <w:rFonts w:ascii="Symbol" w:hAnsi="Symbol" w:hint="default"/>
      </w:rPr>
    </w:lvl>
    <w:lvl w:ilvl="7" w:tplc="FCEC89AA">
      <w:start w:val="1"/>
      <w:numFmt w:val="bullet"/>
      <w:lvlText w:val="o"/>
      <w:lvlJc w:val="left"/>
      <w:pPr>
        <w:ind w:left="5760" w:hanging="360"/>
      </w:pPr>
      <w:rPr>
        <w:rFonts w:ascii="Courier New" w:hAnsi="Courier New" w:hint="default"/>
      </w:rPr>
    </w:lvl>
    <w:lvl w:ilvl="8" w:tplc="A67E98D0">
      <w:start w:val="1"/>
      <w:numFmt w:val="bullet"/>
      <w:lvlText w:val=""/>
      <w:lvlJc w:val="left"/>
      <w:pPr>
        <w:ind w:left="6480" w:hanging="360"/>
      </w:pPr>
      <w:rPr>
        <w:rFonts w:ascii="Wingdings" w:hAnsi="Wingdings" w:hint="default"/>
      </w:rPr>
    </w:lvl>
  </w:abstractNum>
  <w:abstractNum w:abstractNumId="67" w15:restartNumberingAfterBreak="0">
    <w:nsid w:val="6252264C"/>
    <w:multiLevelType w:val="multilevel"/>
    <w:tmpl w:val="FBB883C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Calibri"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2A299C8"/>
    <w:multiLevelType w:val="hybridMultilevel"/>
    <w:tmpl w:val="B6E4D116"/>
    <w:lvl w:ilvl="0" w:tplc="D0B686F8">
      <w:start w:val="1"/>
      <w:numFmt w:val="bullet"/>
      <w:lvlText w:val=""/>
      <w:lvlJc w:val="left"/>
      <w:pPr>
        <w:ind w:left="720" w:hanging="360"/>
      </w:pPr>
      <w:rPr>
        <w:rFonts w:ascii="Symbol" w:hAnsi="Symbol" w:hint="default"/>
      </w:rPr>
    </w:lvl>
    <w:lvl w:ilvl="1" w:tplc="5464EBC4">
      <w:start w:val="1"/>
      <w:numFmt w:val="bullet"/>
      <w:lvlText w:val="o"/>
      <w:lvlJc w:val="left"/>
      <w:pPr>
        <w:ind w:left="1440" w:hanging="360"/>
      </w:pPr>
      <w:rPr>
        <w:rFonts w:ascii="Courier New" w:hAnsi="Courier New" w:hint="default"/>
      </w:rPr>
    </w:lvl>
    <w:lvl w:ilvl="2" w:tplc="65142FB2">
      <w:start w:val="1"/>
      <w:numFmt w:val="bullet"/>
      <w:lvlText w:val=""/>
      <w:lvlJc w:val="left"/>
      <w:pPr>
        <w:ind w:left="2160" w:hanging="360"/>
      </w:pPr>
      <w:rPr>
        <w:rFonts w:ascii="Wingdings" w:hAnsi="Wingdings" w:hint="default"/>
      </w:rPr>
    </w:lvl>
    <w:lvl w:ilvl="3" w:tplc="49D6F576">
      <w:start w:val="1"/>
      <w:numFmt w:val="bullet"/>
      <w:lvlText w:val=""/>
      <w:lvlJc w:val="left"/>
      <w:pPr>
        <w:ind w:left="2880" w:hanging="360"/>
      </w:pPr>
      <w:rPr>
        <w:rFonts w:ascii="Symbol" w:hAnsi="Symbol" w:hint="default"/>
      </w:rPr>
    </w:lvl>
    <w:lvl w:ilvl="4" w:tplc="76D8A4C0">
      <w:start w:val="1"/>
      <w:numFmt w:val="bullet"/>
      <w:lvlText w:val="o"/>
      <w:lvlJc w:val="left"/>
      <w:pPr>
        <w:ind w:left="3600" w:hanging="360"/>
      </w:pPr>
      <w:rPr>
        <w:rFonts w:ascii="Courier New" w:hAnsi="Courier New" w:hint="default"/>
      </w:rPr>
    </w:lvl>
    <w:lvl w:ilvl="5" w:tplc="DCB48074">
      <w:start w:val="1"/>
      <w:numFmt w:val="bullet"/>
      <w:lvlText w:val=""/>
      <w:lvlJc w:val="left"/>
      <w:pPr>
        <w:ind w:left="4320" w:hanging="360"/>
      </w:pPr>
      <w:rPr>
        <w:rFonts w:ascii="Wingdings" w:hAnsi="Wingdings" w:hint="default"/>
      </w:rPr>
    </w:lvl>
    <w:lvl w:ilvl="6" w:tplc="598221C0">
      <w:start w:val="1"/>
      <w:numFmt w:val="bullet"/>
      <w:lvlText w:val=""/>
      <w:lvlJc w:val="left"/>
      <w:pPr>
        <w:ind w:left="5040" w:hanging="360"/>
      </w:pPr>
      <w:rPr>
        <w:rFonts w:ascii="Symbol" w:hAnsi="Symbol" w:hint="default"/>
      </w:rPr>
    </w:lvl>
    <w:lvl w:ilvl="7" w:tplc="34C6E46E">
      <w:start w:val="1"/>
      <w:numFmt w:val="bullet"/>
      <w:lvlText w:val="o"/>
      <w:lvlJc w:val="left"/>
      <w:pPr>
        <w:ind w:left="5760" w:hanging="360"/>
      </w:pPr>
      <w:rPr>
        <w:rFonts w:ascii="Courier New" w:hAnsi="Courier New" w:hint="default"/>
      </w:rPr>
    </w:lvl>
    <w:lvl w:ilvl="8" w:tplc="D638ABD2">
      <w:start w:val="1"/>
      <w:numFmt w:val="bullet"/>
      <w:lvlText w:val=""/>
      <w:lvlJc w:val="left"/>
      <w:pPr>
        <w:ind w:left="6480" w:hanging="360"/>
      </w:pPr>
      <w:rPr>
        <w:rFonts w:ascii="Wingdings" w:hAnsi="Wingdings" w:hint="default"/>
      </w:rPr>
    </w:lvl>
  </w:abstractNum>
  <w:abstractNum w:abstractNumId="69" w15:restartNumberingAfterBreak="0">
    <w:nsid w:val="63B76076"/>
    <w:multiLevelType w:val="hybridMultilevel"/>
    <w:tmpl w:val="65FE48E6"/>
    <w:lvl w:ilvl="0" w:tplc="F09E7C9C">
      <w:start w:val="1"/>
      <w:numFmt w:val="bullet"/>
      <w:lvlText w:val=""/>
      <w:lvlJc w:val="left"/>
      <w:pPr>
        <w:ind w:left="720" w:hanging="360"/>
      </w:pPr>
      <w:rPr>
        <w:rFonts w:ascii="Symbol" w:hAnsi="Symbol" w:hint="default"/>
      </w:rPr>
    </w:lvl>
    <w:lvl w:ilvl="1" w:tplc="F646637E">
      <w:start w:val="1"/>
      <w:numFmt w:val="bullet"/>
      <w:lvlText w:val="o"/>
      <w:lvlJc w:val="left"/>
      <w:pPr>
        <w:ind w:left="1440" w:hanging="360"/>
      </w:pPr>
      <w:rPr>
        <w:rFonts w:ascii="Courier New" w:hAnsi="Courier New" w:hint="default"/>
      </w:rPr>
    </w:lvl>
    <w:lvl w:ilvl="2" w:tplc="74FE929A">
      <w:start w:val="1"/>
      <w:numFmt w:val="bullet"/>
      <w:lvlText w:val=""/>
      <w:lvlJc w:val="left"/>
      <w:pPr>
        <w:ind w:left="2160" w:hanging="360"/>
      </w:pPr>
      <w:rPr>
        <w:rFonts w:ascii="Wingdings" w:hAnsi="Wingdings" w:hint="default"/>
      </w:rPr>
    </w:lvl>
    <w:lvl w:ilvl="3" w:tplc="8B84E3DC">
      <w:start w:val="1"/>
      <w:numFmt w:val="bullet"/>
      <w:lvlText w:val=""/>
      <w:lvlJc w:val="left"/>
      <w:pPr>
        <w:ind w:left="2880" w:hanging="360"/>
      </w:pPr>
      <w:rPr>
        <w:rFonts w:ascii="Symbol" w:hAnsi="Symbol" w:hint="default"/>
      </w:rPr>
    </w:lvl>
    <w:lvl w:ilvl="4" w:tplc="F07681C8">
      <w:start w:val="1"/>
      <w:numFmt w:val="bullet"/>
      <w:lvlText w:val="o"/>
      <w:lvlJc w:val="left"/>
      <w:pPr>
        <w:ind w:left="3600" w:hanging="360"/>
      </w:pPr>
      <w:rPr>
        <w:rFonts w:ascii="Courier New" w:hAnsi="Courier New" w:hint="default"/>
      </w:rPr>
    </w:lvl>
    <w:lvl w:ilvl="5" w:tplc="54FCBB40">
      <w:start w:val="1"/>
      <w:numFmt w:val="bullet"/>
      <w:lvlText w:val=""/>
      <w:lvlJc w:val="left"/>
      <w:pPr>
        <w:ind w:left="4320" w:hanging="360"/>
      </w:pPr>
      <w:rPr>
        <w:rFonts w:ascii="Wingdings" w:hAnsi="Wingdings" w:hint="default"/>
      </w:rPr>
    </w:lvl>
    <w:lvl w:ilvl="6" w:tplc="2D5A1CE4">
      <w:start w:val="1"/>
      <w:numFmt w:val="bullet"/>
      <w:lvlText w:val=""/>
      <w:lvlJc w:val="left"/>
      <w:pPr>
        <w:ind w:left="5040" w:hanging="360"/>
      </w:pPr>
      <w:rPr>
        <w:rFonts w:ascii="Symbol" w:hAnsi="Symbol" w:hint="default"/>
      </w:rPr>
    </w:lvl>
    <w:lvl w:ilvl="7" w:tplc="9AE4AEAE">
      <w:start w:val="1"/>
      <w:numFmt w:val="bullet"/>
      <w:lvlText w:val="o"/>
      <w:lvlJc w:val="left"/>
      <w:pPr>
        <w:ind w:left="5760" w:hanging="360"/>
      </w:pPr>
      <w:rPr>
        <w:rFonts w:ascii="Courier New" w:hAnsi="Courier New" w:hint="default"/>
      </w:rPr>
    </w:lvl>
    <w:lvl w:ilvl="8" w:tplc="B4A49CDA">
      <w:start w:val="1"/>
      <w:numFmt w:val="bullet"/>
      <w:lvlText w:val=""/>
      <w:lvlJc w:val="left"/>
      <w:pPr>
        <w:ind w:left="6480" w:hanging="360"/>
      </w:pPr>
      <w:rPr>
        <w:rFonts w:ascii="Wingdings" w:hAnsi="Wingdings" w:hint="default"/>
      </w:rPr>
    </w:lvl>
  </w:abstractNum>
  <w:abstractNum w:abstractNumId="70" w15:restartNumberingAfterBreak="0">
    <w:nsid w:val="644459F2"/>
    <w:multiLevelType w:val="hybridMultilevel"/>
    <w:tmpl w:val="DD3848DE"/>
    <w:lvl w:ilvl="0" w:tplc="0409000B">
      <w:start w:val="1"/>
      <w:numFmt w:val="bullet"/>
      <w:lvlText w:val=""/>
      <w:lvlJc w:val="left"/>
      <w:pPr>
        <w:ind w:left="1287" w:hanging="360"/>
      </w:pPr>
      <w:rPr>
        <w:rFonts w:ascii="Wingdings" w:hAnsi="Wingdings" w:hint="default"/>
      </w:rPr>
    </w:lvl>
    <w:lvl w:ilvl="1" w:tplc="580A0003" w:tentative="1">
      <w:start w:val="1"/>
      <w:numFmt w:val="bullet"/>
      <w:lvlText w:val="o"/>
      <w:lvlJc w:val="left"/>
      <w:pPr>
        <w:ind w:left="2007" w:hanging="360"/>
      </w:pPr>
      <w:rPr>
        <w:rFonts w:ascii="Courier New" w:hAnsi="Courier New" w:cs="Courier New" w:hint="default"/>
      </w:rPr>
    </w:lvl>
    <w:lvl w:ilvl="2" w:tplc="580A0005" w:tentative="1">
      <w:start w:val="1"/>
      <w:numFmt w:val="bullet"/>
      <w:lvlText w:val=""/>
      <w:lvlJc w:val="left"/>
      <w:pPr>
        <w:ind w:left="2727" w:hanging="360"/>
      </w:pPr>
      <w:rPr>
        <w:rFonts w:ascii="Wingdings" w:hAnsi="Wingdings" w:hint="default"/>
      </w:rPr>
    </w:lvl>
    <w:lvl w:ilvl="3" w:tplc="580A0001" w:tentative="1">
      <w:start w:val="1"/>
      <w:numFmt w:val="bullet"/>
      <w:lvlText w:val=""/>
      <w:lvlJc w:val="left"/>
      <w:pPr>
        <w:ind w:left="3447" w:hanging="360"/>
      </w:pPr>
      <w:rPr>
        <w:rFonts w:ascii="Symbol" w:hAnsi="Symbol" w:hint="default"/>
      </w:rPr>
    </w:lvl>
    <w:lvl w:ilvl="4" w:tplc="580A0003" w:tentative="1">
      <w:start w:val="1"/>
      <w:numFmt w:val="bullet"/>
      <w:lvlText w:val="o"/>
      <w:lvlJc w:val="left"/>
      <w:pPr>
        <w:ind w:left="4167" w:hanging="360"/>
      </w:pPr>
      <w:rPr>
        <w:rFonts w:ascii="Courier New" w:hAnsi="Courier New" w:cs="Courier New" w:hint="default"/>
      </w:rPr>
    </w:lvl>
    <w:lvl w:ilvl="5" w:tplc="580A0005" w:tentative="1">
      <w:start w:val="1"/>
      <w:numFmt w:val="bullet"/>
      <w:lvlText w:val=""/>
      <w:lvlJc w:val="left"/>
      <w:pPr>
        <w:ind w:left="4887" w:hanging="360"/>
      </w:pPr>
      <w:rPr>
        <w:rFonts w:ascii="Wingdings" w:hAnsi="Wingdings" w:hint="default"/>
      </w:rPr>
    </w:lvl>
    <w:lvl w:ilvl="6" w:tplc="580A0001" w:tentative="1">
      <w:start w:val="1"/>
      <w:numFmt w:val="bullet"/>
      <w:lvlText w:val=""/>
      <w:lvlJc w:val="left"/>
      <w:pPr>
        <w:ind w:left="5607" w:hanging="360"/>
      </w:pPr>
      <w:rPr>
        <w:rFonts w:ascii="Symbol" w:hAnsi="Symbol" w:hint="default"/>
      </w:rPr>
    </w:lvl>
    <w:lvl w:ilvl="7" w:tplc="580A0003" w:tentative="1">
      <w:start w:val="1"/>
      <w:numFmt w:val="bullet"/>
      <w:lvlText w:val="o"/>
      <w:lvlJc w:val="left"/>
      <w:pPr>
        <w:ind w:left="6327" w:hanging="360"/>
      </w:pPr>
      <w:rPr>
        <w:rFonts w:ascii="Courier New" w:hAnsi="Courier New" w:cs="Courier New" w:hint="default"/>
      </w:rPr>
    </w:lvl>
    <w:lvl w:ilvl="8" w:tplc="580A0005" w:tentative="1">
      <w:start w:val="1"/>
      <w:numFmt w:val="bullet"/>
      <w:lvlText w:val=""/>
      <w:lvlJc w:val="left"/>
      <w:pPr>
        <w:ind w:left="7047" w:hanging="360"/>
      </w:pPr>
      <w:rPr>
        <w:rFonts w:ascii="Wingdings" w:hAnsi="Wingdings" w:hint="default"/>
      </w:rPr>
    </w:lvl>
  </w:abstractNum>
  <w:abstractNum w:abstractNumId="71" w15:restartNumberingAfterBreak="0">
    <w:nsid w:val="645851A9"/>
    <w:multiLevelType w:val="hybridMultilevel"/>
    <w:tmpl w:val="D4461260"/>
    <w:lvl w:ilvl="0" w:tplc="6810C86A">
      <w:start w:val="1"/>
      <w:numFmt w:val="bullet"/>
      <w:lvlText w:val=""/>
      <w:lvlJc w:val="left"/>
      <w:pPr>
        <w:ind w:left="720" w:hanging="360"/>
      </w:pPr>
      <w:rPr>
        <w:rFonts w:ascii="Symbol" w:hAnsi="Symbol" w:hint="default"/>
      </w:rPr>
    </w:lvl>
    <w:lvl w:ilvl="1" w:tplc="3D4E342E">
      <w:start w:val="1"/>
      <w:numFmt w:val="bullet"/>
      <w:lvlText w:val="o"/>
      <w:lvlJc w:val="left"/>
      <w:pPr>
        <w:ind w:left="1440" w:hanging="360"/>
      </w:pPr>
      <w:rPr>
        <w:rFonts w:ascii="Courier New" w:hAnsi="Courier New" w:hint="default"/>
      </w:rPr>
    </w:lvl>
    <w:lvl w:ilvl="2" w:tplc="58F40044">
      <w:start w:val="1"/>
      <w:numFmt w:val="bullet"/>
      <w:lvlText w:val=""/>
      <w:lvlJc w:val="left"/>
      <w:pPr>
        <w:ind w:left="2160" w:hanging="360"/>
      </w:pPr>
      <w:rPr>
        <w:rFonts w:ascii="Wingdings" w:hAnsi="Wingdings" w:hint="default"/>
      </w:rPr>
    </w:lvl>
    <w:lvl w:ilvl="3" w:tplc="8206C5BA">
      <w:start w:val="1"/>
      <w:numFmt w:val="bullet"/>
      <w:lvlText w:val=""/>
      <w:lvlJc w:val="left"/>
      <w:pPr>
        <w:ind w:left="2880" w:hanging="360"/>
      </w:pPr>
      <w:rPr>
        <w:rFonts w:ascii="Symbol" w:hAnsi="Symbol" w:hint="default"/>
      </w:rPr>
    </w:lvl>
    <w:lvl w:ilvl="4" w:tplc="05A84DC4">
      <w:start w:val="1"/>
      <w:numFmt w:val="bullet"/>
      <w:lvlText w:val="o"/>
      <w:lvlJc w:val="left"/>
      <w:pPr>
        <w:ind w:left="3600" w:hanging="360"/>
      </w:pPr>
      <w:rPr>
        <w:rFonts w:ascii="Courier New" w:hAnsi="Courier New" w:hint="default"/>
      </w:rPr>
    </w:lvl>
    <w:lvl w:ilvl="5" w:tplc="BF06EAC6">
      <w:start w:val="1"/>
      <w:numFmt w:val="bullet"/>
      <w:lvlText w:val=""/>
      <w:lvlJc w:val="left"/>
      <w:pPr>
        <w:ind w:left="4320" w:hanging="360"/>
      </w:pPr>
      <w:rPr>
        <w:rFonts w:ascii="Wingdings" w:hAnsi="Wingdings" w:hint="default"/>
      </w:rPr>
    </w:lvl>
    <w:lvl w:ilvl="6" w:tplc="2F0C253E">
      <w:start w:val="1"/>
      <w:numFmt w:val="bullet"/>
      <w:lvlText w:val=""/>
      <w:lvlJc w:val="left"/>
      <w:pPr>
        <w:ind w:left="5040" w:hanging="360"/>
      </w:pPr>
      <w:rPr>
        <w:rFonts w:ascii="Symbol" w:hAnsi="Symbol" w:hint="default"/>
      </w:rPr>
    </w:lvl>
    <w:lvl w:ilvl="7" w:tplc="47FC1D9A">
      <w:start w:val="1"/>
      <w:numFmt w:val="bullet"/>
      <w:lvlText w:val="o"/>
      <w:lvlJc w:val="left"/>
      <w:pPr>
        <w:ind w:left="5760" w:hanging="360"/>
      </w:pPr>
      <w:rPr>
        <w:rFonts w:ascii="Courier New" w:hAnsi="Courier New" w:hint="default"/>
      </w:rPr>
    </w:lvl>
    <w:lvl w:ilvl="8" w:tplc="2640B302">
      <w:start w:val="1"/>
      <w:numFmt w:val="bullet"/>
      <w:lvlText w:val=""/>
      <w:lvlJc w:val="left"/>
      <w:pPr>
        <w:ind w:left="6480" w:hanging="360"/>
      </w:pPr>
      <w:rPr>
        <w:rFonts w:ascii="Wingdings" w:hAnsi="Wingdings" w:hint="default"/>
      </w:rPr>
    </w:lvl>
  </w:abstractNum>
  <w:abstractNum w:abstractNumId="72" w15:restartNumberingAfterBreak="0">
    <w:nsid w:val="64607A16"/>
    <w:multiLevelType w:val="hybridMultilevel"/>
    <w:tmpl w:val="95D23138"/>
    <w:lvl w:ilvl="0" w:tplc="04090017">
      <w:start w:val="1"/>
      <w:numFmt w:val="lowerLetter"/>
      <w:lvlText w:val="%1)"/>
      <w:lvlJc w:val="left"/>
      <w:pPr>
        <w:ind w:left="1428" w:hanging="360"/>
      </w:pPr>
    </w:lvl>
    <w:lvl w:ilvl="1" w:tplc="580A0019" w:tentative="1">
      <w:start w:val="1"/>
      <w:numFmt w:val="lowerLetter"/>
      <w:lvlText w:val="%2."/>
      <w:lvlJc w:val="left"/>
      <w:pPr>
        <w:ind w:left="2148" w:hanging="360"/>
      </w:pPr>
    </w:lvl>
    <w:lvl w:ilvl="2" w:tplc="580A001B" w:tentative="1">
      <w:start w:val="1"/>
      <w:numFmt w:val="lowerRoman"/>
      <w:lvlText w:val="%3."/>
      <w:lvlJc w:val="right"/>
      <w:pPr>
        <w:ind w:left="2868" w:hanging="180"/>
      </w:pPr>
    </w:lvl>
    <w:lvl w:ilvl="3" w:tplc="580A000F" w:tentative="1">
      <w:start w:val="1"/>
      <w:numFmt w:val="decimal"/>
      <w:lvlText w:val="%4."/>
      <w:lvlJc w:val="left"/>
      <w:pPr>
        <w:ind w:left="3588" w:hanging="360"/>
      </w:pPr>
    </w:lvl>
    <w:lvl w:ilvl="4" w:tplc="580A0019" w:tentative="1">
      <w:start w:val="1"/>
      <w:numFmt w:val="lowerLetter"/>
      <w:lvlText w:val="%5."/>
      <w:lvlJc w:val="left"/>
      <w:pPr>
        <w:ind w:left="4308" w:hanging="360"/>
      </w:pPr>
    </w:lvl>
    <w:lvl w:ilvl="5" w:tplc="580A001B" w:tentative="1">
      <w:start w:val="1"/>
      <w:numFmt w:val="lowerRoman"/>
      <w:lvlText w:val="%6."/>
      <w:lvlJc w:val="right"/>
      <w:pPr>
        <w:ind w:left="5028" w:hanging="180"/>
      </w:pPr>
    </w:lvl>
    <w:lvl w:ilvl="6" w:tplc="580A000F" w:tentative="1">
      <w:start w:val="1"/>
      <w:numFmt w:val="decimal"/>
      <w:lvlText w:val="%7."/>
      <w:lvlJc w:val="left"/>
      <w:pPr>
        <w:ind w:left="5748" w:hanging="360"/>
      </w:pPr>
    </w:lvl>
    <w:lvl w:ilvl="7" w:tplc="580A0019" w:tentative="1">
      <w:start w:val="1"/>
      <w:numFmt w:val="lowerLetter"/>
      <w:lvlText w:val="%8."/>
      <w:lvlJc w:val="left"/>
      <w:pPr>
        <w:ind w:left="6468" w:hanging="360"/>
      </w:pPr>
    </w:lvl>
    <w:lvl w:ilvl="8" w:tplc="580A001B" w:tentative="1">
      <w:start w:val="1"/>
      <w:numFmt w:val="lowerRoman"/>
      <w:lvlText w:val="%9."/>
      <w:lvlJc w:val="right"/>
      <w:pPr>
        <w:ind w:left="7188" w:hanging="180"/>
      </w:pPr>
    </w:lvl>
  </w:abstractNum>
  <w:abstractNum w:abstractNumId="73" w15:restartNumberingAfterBreak="0">
    <w:nsid w:val="6742190E"/>
    <w:multiLevelType w:val="hybridMultilevel"/>
    <w:tmpl w:val="DD6E54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69357699"/>
    <w:multiLevelType w:val="hybridMultilevel"/>
    <w:tmpl w:val="06869A9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5" w15:restartNumberingAfterBreak="0">
    <w:nsid w:val="69B105E9"/>
    <w:multiLevelType w:val="hybridMultilevel"/>
    <w:tmpl w:val="E03CE464"/>
    <w:lvl w:ilvl="0" w:tplc="4B70948C">
      <w:start w:val="1"/>
      <w:numFmt w:val="decimal"/>
      <w:lvlText w:val="%1."/>
      <w:lvlJc w:val="left"/>
      <w:pPr>
        <w:tabs>
          <w:tab w:val="num" w:pos="720"/>
        </w:tabs>
        <w:ind w:left="720" w:hanging="360"/>
      </w:pPr>
    </w:lvl>
    <w:lvl w:ilvl="1" w:tplc="63CC0770" w:tentative="1">
      <w:start w:val="1"/>
      <w:numFmt w:val="decimal"/>
      <w:lvlText w:val="%2."/>
      <w:lvlJc w:val="left"/>
      <w:pPr>
        <w:tabs>
          <w:tab w:val="num" w:pos="1440"/>
        </w:tabs>
        <w:ind w:left="1440" w:hanging="360"/>
      </w:pPr>
    </w:lvl>
    <w:lvl w:ilvl="2" w:tplc="D02CA72E" w:tentative="1">
      <w:start w:val="1"/>
      <w:numFmt w:val="decimal"/>
      <w:lvlText w:val="%3."/>
      <w:lvlJc w:val="left"/>
      <w:pPr>
        <w:tabs>
          <w:tab w:val="num" w:pos="2160"/>
        </w:tabs>
        <w:ind w:left="2160" w:hanging="360"/>
      </w:pPr>
    </w:lvl>
    <w:lvl w:ilvl="3" w:tplc="0728D154" w:tentative="1">
      <w:start w:val="1"/>
      <w:numFmt w:val="decimal"/>
      <w:lvlText w:val="%4."/>
      <w:lvlJc w:val="left"/>
      <w:pPr>
        <w:tabs>
          <w:tab w:val="num" w:pos="2880"/>
        </w:tabs>
        <w:ind w:left="2880" w:hanging="360"/>
      </w:pPr>
    </w:lvl>
    <w:lvl w:ilvl="4" w:tplc="0F2685D0" w:tentative="1">
      <w:start w:val="1"/>
      <w:numFmt w:val="decimal"/>
      <w:lvlText w:val="%5."/>
      <w:lvlJc w:val="left"/>
      <w:pPr>
        <w:tabs>
          <w:tab w:val="num" w:pos="3600"/>
        </w:tabs>
        <w:ind w:left="3600" w:hanging="360"/>
      </w:pPr>
    </w:lvl>
    <w:lvl w:ilvl="5" w:tplc="1862A9D8" w:tentative="1">
      <w:start w:val="1"/>
      <w:numFmt w:val="decimal"/>
      <w:lvlText w:val="%6."/>
      <w:lvlJc w:val="left"/>
      <w:pPr>
        <w:tabs>
          <w:tab w:val="num" w:pos="4320"/>
        </w:tabs>
        <w:ind w:left="4320" w:hanging="360"/>
      </w:pPr>
    </w:lvl>
    <w:lvl w:ilvl="6" w:tplc="6D14F9EA" w:tentative="1">
      <w:start w:val="1"/>
      <w:numFmt w:val="decimal"/>
      <w:lvlText w:val="%7."/>
      <w:lvlJc w:val="left"/>
      <w:pPr>
        <w:tabs>
          <w:tab w:val="num" w:pos="5040"/>
        </w:tabs>
        <w:ind w:left="5040" w:hanging="360"/>
      </w:pPr>
    </w:lvl>
    <w:lvl w:ilvl="7" w:tplc="15ACBC48" w:tentative="1">
      <w:start w:val="1"/>
      <w:numFmt w:val="decimal"/>
      <w:lvlText w:val="%8."/>
      <w:lvlJc w:val="left"/>
      <w:pPr>
        <w:tabs>
          <w:tab w:val="num" w:pos="5760"/>
        </w:tabs>
        <w:ind w:left="5760" w:hanging="360"/>
      </w:pPr>
    </w:lvl>
    <w:lvl w:ilvl="8" w:tplc="AB32232C" w:tentative="1">
      <w:start w:val="1"/>
      <w:numFmt w:val="decimal"/>
      <w:lvlText w:val="%9."/>
      <w:lvlJc w:val="left"/>
      <w:pPr>
        <w:tabs>
          <w:tab w:val="num" w:pos="6480"/>
        </w:tabs>
        <w:ind w:left="6480" w:hanging="360"/>
      </w:pPr>
    </w:lvl>
  </w:abstractNum>
  <w:abstractNum w:abstractNumId="76" w15:restartNumberingAfterBreak="0">
    <w:nsid w:val="6DF8E749"/>
    <w:multiLevelType w:val="hybridMultilevel"/>
    <w:tmpl w:val="630E94E4"/>
    <w:lvl w:ilvl="0" w:tplc="69DCA088">
      <w:start w:val="1"/>
      <w:numFmt w:val="bullet"/>
      <w:lvlText w:val=""/>
      <w:lvlJc w:val="left"/>
      <w:pPr>
        <w:ind w:left="720" w:hanging="360"/>
      </w:pPr>
      <w:rPr>
        <w:rFonts w:ascii="Symbol" w:hAnsi="Symbol" w:hint="default"/>
      </w:rPr>
    </w:lvl>
    <w:lvl w:ilvl="1" w:tplc="10B2D010">
      <w:start w:val="1"/>
      <w:numFmt w:val="bullet"/>
      <w:lvlText w:val="o"/>
      <w:lvlJc w:val="left"/>
      <w:pPr>
        <w:ind w:left="1440" w:hanging="360"/>
      </w:pPr>
      <w:rPr>
        <w:rFonts w:ascii="Courier New" w:hAnsi="Courier New" w:hint="default"/>
      </w:rPr>
    </w:lvl>
    <w:lvl w:ilvl="2" w:tplc="9E50CD7A">
      <w:start w:val="1"/>
      <w:numFmt w:val="bullet"/>
      <w:lvlText w:val=""/>
      <w:lvlJc w:val="left"/>
      <w:pPr>
        <w:ind w:left="2160" w:hanging="360"/>
      </w:pPr>
      <w:rPr>
        <w:rFonts w:ascii="Wingdings" w:hAnsi="Wingdings" w:hint="default"/>
      </w:rPr>
    </w:lvl>
    <w:lvl w:ilvl="3" w:tplc="3F46C514">
      <w:start w:val="1"/>
      <w:numFmt w:val="bullet"/>
      <w:lvlText w:val=""/>
      <w:lvlJc w:val="left"/>
      <w:pPr>
        <w:ind w:left="2880" w:hanging="360"/>
      </w:pPr>
      <w:rPr>
        <w:rFonts w:ascii="Symbol" w:hAnsi="Symbol" w:hint="default"/>
      </w:rPr>
    </w:lvl>
    <w:lvl w:ilvl="4" w:tplc="40185D06">
      <w:start w:val="1"/>
      <w:numFmt w:val="bullet"/>
      <w:lvlText w:val="o"/>
      <w:lvlJc w:val="left"/>
      <w:pPr>
        <w:ind w:left="3600" w:hanging="360"/>
      </w:pPr>
      <w:rPr>
        <w:rFonts w:ascii="Courier New" w:hAnsi="Courier New" w:hint="default"/>
      </w:rPr>
    </w:lvl>
    <w:lvl w:ilvl="5" w:tplc="28128586">
      <w:start w:val="1"/>
      <w:numFmt w:val="bullet"/>
      <w:lvlText w:val=""/>
      <w:lvlJc w:val="left"/>
      <w:pPr>
        <w:ind w:left="4320" w:hanging="360"/>
      </w:pPr>
      <w:rPr>
        <w:rFonts w:ascii="Wingdings" w:hAnsi="Wingdings" w:hint="default"/>
      </w:rPr>
    </w:lvl>
    <w:lvl w:ilvl="6" w:tplc="F0DCBD06">
      <w:start w:val="1"/>
      <w:numFmt w:val="bullet"/>
      <w:lvlText w:val=""/>
      <w:lvlJc w:val="left"/>
      <w:pPr>
        <w:ind w:left="5040" w:hanging="360"/>
      </w:pPr>
      <w:rPr>
        <w:rFonts w:ascii="Symbol" w:hAnsi="Symbol" w:hint="default"/>
      </w:rPr>
    </w:lvl>
    <w:lvl w:ilvl="7" w:tplc="42D8B98A">
      <w:start w:val="1"/>
      <w:numFmt w:val="bullet"/>
      <w:lvlText w:val="o"/>
      <w:lvlJc w:val="left"/>
      <w:pPr>
        <w:ind w:left="5760" w:hanging="360"/>
      </w:pPr>
      <w:rPr>
        <w:rFonts w:ascii="Courier New" w:hAnsi="Courier New" w:hint="default"/>
      </w:rPr>
    </w:lvl>
    <w:lvl w:ilvl="8" w:tplc="886E5488">
      <w:start w:val="1"/>
      <w:numFmt w:val="bullet"/>
      <w:lvlText w:val=""/>
      <w:lvlJc w:val="left"/>
      <w:pPr>
        <w:ind w:left="6480" w:hanging="360"/>
      </w:pPr>
      <w:rPr>
        <w:rFonts w:ascii="Wingdings" w:hAnsi="Wingdings" w:hint="default"/>
      </w:rPr>
    </w:lvl>
  </w:abstractNum>
  <w:abstractNum w:abstractNumId="77" w15:restartNumberingAfterBreak="0">
    <w:nsid w:val="6E574499"/>
    <w:multiLevelType w:val="hybridMultilevel"/>
    <w:tmpl w:val="19C046E4"/>
    <w:lvl w:ilvl="0" w:tplc="0409000D">
      <w:start w:val="1"/>
      <w:numFmt w:val="bullet"/>
      <w:lvlText w:val=""/>
      <w:lvlJc w:val="left"/>
      <w:pPr>
        <w:ind w:left="1287" w:hanging="360"/>
      </w:pPr>
      <w:rPr>
        <w:rFonts w:ascii="Wingdings" w:hAnsi="Wingdings" w:hint="default"/>
      </w:rPr>
    </w:lvl>
    <w:lvl w:ilvl="1" w:tplc="580A0003" w:tentative="1">
      <w:start w:val="1"/>
      <w:numFmt w:val="bullet"/>
      <w:lvlText w:val="o"/>
      <w:lvlJc w:val="left"/>
      <w:pPr>
        <w:ind w:left="2007" w:hanging="360"/>
      </w:pPr>
      <w:rPr>
        <w:rFonts w:ascii="Courier New" w:hAnsi="Courier New" w:cs="Courier New" w:hint="default"/>
      </w:rPr>
    </w:lvl>
    <w:lvl w:ilvl="2" w:tplc="580A0005" w:tentative="1">
      <w:start w:val="1"/>
      <w:numFmt w:val="bullet"/>
      <w:lvlText w:val=""/>
      <w:lvlJc w:val="left"/>
      <w:pPr>
        <w:ind w:left="2727" w:hanging="360"/>
      </w:pPr>
      <w:rPr>
        <w:rFonts w:ascii="Wingdings" w:hAnsi="Wingdings" w:hint="default"/>
      </w:rPr>
    </w:lvl>
    <w:lvl w:ilvl="3" w:tplc="580A0001" w:tentative="1">
      <w:start w:val="1"/>
      <w:numFmt w:val="bullet"/>
      <w:lvlText w:val=""/>
      <w:lvlJc w:val="left"/>
      <w:pPr>
        <w:ind w:left="3447" w:hanging="360"/>
      </w:pPr>
      <w:rPr>
        <w:rFonts w:ascii="Symbol" w:hAnsi="Symbol" w:hint="default"/>
      </w:rPr>
    </w:lvl>
    <w:lvl w:ilvl="4" w:tplc="580A0003" w:tentative="1">
      <w:start w:val="1"/>
      <w:numFmt w:val="bullet"/>
      <w:lvlText w:val="o"/>
      <w:lvlJc w:val="left"/>
      <w:pPr>
        <w:ind w:left="4167" w:hanging="360"/>
      </w:pPr>
      <w:rPr>
        <w:rFonts w:ascii="Courier New" w:hAnsi="Courier New" w:cs="Courier New" w:hint="default"/>
      </w:rPr>
    </w:lvl>
    <w:lvl w:ilvl="5" w:tplc="580A0005" w:tentative="1">
      <w:start w:val="1"/>
      <w:numFmt w:val="bullet"/>
      <w:lvlText w:val=""/>
      <w:lvlJc w:val="left"/>
      <w:pPr>
        <w:ind w:left="4887" w:hanging="360"/>
      </w:pPr>
      <w:rPr>
        <w:rFonts w:ascii="Wingdings" w:hAnsi="Wingdings" w:hint="default"/>
      </w:rPr>
    </w:lvl>
    <w:lvl w:ilvl="6" w:tplc="580A0001" w:tentative="1">
      <w:start w:val="1"/>
      <w:numFmt w:val="bullet"/>
      <w:lvlText w:val=""/>
      <w:lvlJc w:val="left"/>
      <w:pPr>
        <w:ind w:left="5607" w:hanging="360"/>
      </w:pPr>
      <w:rPr>
        <w:rFonts w:ascii="Symbol" w:hAnsi="Symbol" w:hint="default"/>
      </w:rPr>
    </w:lvl>
    <w:lvl w:ilvl="7" w:tplc="580A0003" w:tentative="1">
      <w:start w:val="1"/>
      <w:numFmt w:val="bullet"/>
      <w:lvlText w:val="o"/>
      <w:lvlJc w:val="left"/>
      <w:pPr>
        <w:ind w:left="6327" w:hanging="360"/>
      </w:pPr>
      <w:rPr>
        <w:rFonts w:ascii="Courier New" w:hAnsi="Courier New" w:cs="Courier New" w:hint="default"/>
      </w:rPr>
    </w:lvl>
    <w:lvl w:ilvl="8" w:tplc="580A0005" w:tentative="1">
      <w:start w:val="1"/>
      <w:numFmt w:val="bullet"/>
      <w:lvlText w:val=""/>
      <w:lvlJc w:val="left"/>
      <w:pPr>
        <w:ind w:left="7047" w:hanging="360"/>
      </w:pPr>
      <w:rPr>
        <w:rFonts w:ascii="Wingdings" w:hAnsi="Wingdings" w:hint="default"/>
      </w:rPr>
    </w:lvl>
  </w:abstractNum>
  <w:abstractNum w:abstractNumId="78" w15:restartNumberingAfterBreak="0">
    <w:nsid w:val="6E964BB4"/>
    <w:multiLevelType w:val="multilevel"/>
    <w:tmpl w:val="D8D06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0C80215"/>
    <w:multiLevelType w:val="hybridMultilevel"/>
    <w:tmpl w:val="2742956E"/>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71ED7C56"/>
    <w:multiLevelType w:val="hybridMultilevel"/>
    <w:tmpl w:val="FB48B850"/>
    <w:lvl w:ilvl="0" w:tplc="8C9244F0">
      <w:start w:val="1"/>
      <w:numFmt w:val="bullet"/>
      <w:lvlText w:val=""/>
      <w:lvlJc w:val="left"/>
      <w:pPr>
        <w:ind w:left="720" w:hanging="360"/>
      </w:pPr>
      <w:rPr>
        <w:rFonts w:ascii="Symbol" w:hAnsi="Symbol" w:hint="default"/>
      </w:rPr>
    </w:lvl>
    <w:lvl w:ilvl="1" w:tplc="FEEC4540">
      <w:start w:val="1"/>
      <w:numFmt w:val="bullet"/>
      <w:lvlText w:val="o"/>
      <w:lvlJc w:val="left"/>
      <w:pPr>
        <w:ind w:left="1440" w:hanging="360"/>
      </w:pPr>
      <w:rPr>
        <w:rFonts w:ascii="Courier New" w:hAnsi="Courier New" w:hint="default"/>
      </w:rPr>
    </w:lvl>
    <w:lvl w:ilvl="2" w:tplc="3DF4463E">
      <w:start w:val="1"/>
      <w:numFmt w:val="bullet"/>
      <w:lvlText w:val=""/>
      <w:lvlJc w:val="left"/>
      <w:pPr>
        <w:ind w:left="2160" w:hanging="360"/>
      </w:pPr>
      <w:rPr>
        <w:rFonts w:ascii="Wingdings" w:hAnsi="Wingdings" w:hint="default"/>
      </w:rPr>
    </w:lvl>
    <w:lvl w:ilvl="3" w:tplc="47CA6DC0">
      <w:start w:val="1"/>
      <w:numFmt w:val="bullet"/>
      <w:lvlText w:val=""/>
      <w:lvlJc w:val="left"/>
      <w:pPr>
        <w:ind w:left="2880" w:hanging="360"/>
      </w:pPr>
      <w:rPr>
        <w:rFonts w:ascii="Symbol" w:hAnsi="Symbol" w:hint="default"/>
      </w:rPr>
    </w:lvl>
    <w:lvl w:ilvl="4" w:tplc="F084A6C0">
      <w:start w:val="1"/>
      <w:numFmt w:val="bullet"/>
      <w:lvlText w:val="o"/>
      <w:lvlJc w:val="left"/>
      <w:pPr>
        <w:ind w:left="3600" w:hanging="360"/>
      </w:pPr>
      <w:rPr>
        <w:rFonts w:ascii="Courier New" w:hAnsi="Courier New" w:hint="default"/>
      </w:rPr>
    </w:lvl>
    <w:lvl w:ilvl="5" w:tplc="86D059BA">
      <w:start w:val="1"/>
      <w:numFmt w:val="bullet"/>
      <w:lvlText w:val=""/>
      <w:lvlJc w:val="left"/>
      <w:pPr>
        <w:ind w:left="4320" w:hanging="360"/>
      </w:pPr>
      <w:rPr>
        <w:rFonts w:ascii="Wingdings" w:hAnsi="Wingdings" w:hint="default"/>
      </w:rPr>
    </w:lvl>
    <w:lvl w:ilvl="6" w:tplc="916ECCC8">
      <w:start w:val="1"/>
      <w:numFmt w:val="bullet"/>
      <w:lvlText w:val=""/>
      <w:lvlJc w:val="left"/>
      <w:pPr>
        <w:ind w:left="5040" w:hanging="360"/>
      </w:pPr>
      <w:rPr>
        <w:rFonts w:ascii="Symbol" w:hAnsi="Symbol" w:hint="default"/>
      </w:rPr>
    </w:lvl>
    <w:lvl w:ilvl="7" w:tplc="CF9C4620">
      <w:start w:val="1"/>
      <w:numFmt w:val="bullet"/>
      <w:lvlText w:val="o"/>
      <w:lvlJc w:val="left"/>
      <w:pPr>
        <w:ind w:left="5760" w:hanging="360"/>
      </w:pPr>
      <w:rPr>
        <w:rFonts w:ascii="Courier New" w:hAnsi="Courier New" w:hint="default"/>
      </w:rPr>
    </w:lvl>
    <w:lvl w:ilvl="8" w:tplc="D0C6DC72">
      <w:start w:val="1"/>
      <w:numFmt w:val="bullet"/>
      <w:lvlText w:val=""/>
      <w:lvlJc w:val="left"/>
      <w:pPr>
        <w:ind w:left="6480" w:hanging="360"/>
      </w:pPr>
      <w:rPr>
        <w:rFonts w:ascii="Wingdings" w:hAnsi="Wingdings" w:hint="default"/>
      </w:rPr>
    </w:lvl>
  </w:abstractNum>
  <w:abstractNum w:abstractNumId="81" w15:restartNumberingAfterBreak="0">
    <w:nsid w:val="71F1FE1A"/>
    <w:multiLevelType w:val="hybridMultilevel"/>
    <w:tmpl w:val="DE8C1F1A"/>
    <w:lvl w:ilvl="0" w:tplc="835E486A">
      <w:start w:val="1"/>
      <w:numFmt w:val="bullet"/>
      <w:lvlText w:val=""/>
      <w:lvlJc w:val="left"/>
      <w:pPr>
        <w:ind w:left="720" w:hanging="360"/>
      </w:pPr>
      <w:rPr>
        <w:rFonts w:ascii="Symbol" w:hAnsi="Symbol" w:hint="default"/>
      </w:rPr>
    </w:lvl>
    <w:lvl w:ilvl="1" w:tplc="9E4AE9FE">
      <w:start w:val="1"/>
      <w:numFmt w:val="bullet"/>
      <w:lvlText w:val="o"/>
      <w:lvlJc w:val="left"/>
      <w:pPr>
        <w:ind w:left="1440" w:hanging="360"/>
      </w:pPr>
      <w:rPr>
        <w:rFonts w:ascii="Courier New" w:hAnsi="Courier New" w:hint="default"/>
      </w:rPr>
    </w:lvl>
    <w:lvl w:ilvl="2" w:tplc="48A08AA2">
      <w:start w:val="1"/>
      <w:numFmt w:val="bullet"/>
      <w:lvlText w:val=""/>
      <w:lvlJc w:val="left"/>
      <w:pPr>
        <w:ind w:left="2160" w:hanging="360"/>
      </w:pPr>
      <w:rPr>
        <w:rFonts w:ascii="Wingdings" w:hAnsi="Wingdings" w:hint="default"/>
      </w:rPr>
    </w:lvl>
    <w:lvl w:ilvl="3" w:tplc="EB98BD82">
      <w:start w:val="1"/>
      <w:numFmt w:val="bullet"/>
      <w:lvlText w:val=""/>
      <w:lvlJc w:val="left"/>
      <w:pPr>
        <w:ind w:left="2880" w:hanging="360"/>
      </w:pPr>
      <w:rPr>
        <w:rFonts w:ascii="Symbol" w:hAnsi="Symbol" w:hint="default"/>
      </w:rPr>
    </w:lvl>
    <w:lvl w:ilvl="4" w:tplc="D0468310">
      <w:start w:val="1"/>
      <w:numFmt w:val="bullet"/>
      <w:lvlText w:val="o"/>
      <w:lvlJc w:val="left"/>
      <w:pPr>
        <w:ind w:left="3600" w:hanging="360"/>
      </w:pPr>
      <w:rPr>
        <w:rFonts w:ascii="Courier New" w:hAnsi="Courier New" w:hint="default"/>
      </w:rPr>
    </w:lvl>
    <w:lvl w:ilvl="5" w:tplc="5F968ECE">
      <w:start w:val="1"/>
      <w:numFmt w:val="bullet"/>
      <w:lvlText w:val=""/>
      <w:lvlJc w:val="left"/>
      <w:pPr>
        <w:ind w:left="4320" w:hanging="360"/>
      </w:pPr>
      <w:rPr>
        <w:rFonts w:ascii="Wingdings" w:hAnsi="Wingdings" w:hint="default"/>
      </w:rPr>
    </w:lvl>
    <w:lvl w:ilvl="6" w:tplc="E9D2B942">
      <w:start w:val="1"/>
      <w:numFmt w:val="bullet"/>
      <w:lvlText w:val=""/>
      <w:lvlJc w:val="left"/>
      <w:pPr>
        <w:ind w:left="5040" w:hanging="360"/>
      </w:pPr>
      <w:rPr>
        <w:rFonts w:ascii="Symbol" w:hAnsi="Symbol" w:hint="default"/>
      </w:rPr>
    </w:lvl>
    <w:lvl w:ilvl="7" w:tplc="9E7806DA">
      <w:start w:val="1"/>
      <w:numFmt w:val="bullet"/>
      <w:lvlText w:val="o"/>
      <w:lvlJc w:val="left"/>
      <w:pPr>
        <w:ind w:left="5760" w:hanging="360"/>
      </w:pPr>
      <w:rPr>
        <w:rFonts w:ascii="Courier New" w:hAnsi="Courier New" w:hint="default"/>
      </w:rPr>
    </w:lvl>
    <w:lvl w:ilvl="8" w:tplc="3954C15C">
      <w:start w:val="1"/>
      <w:numFmt w:val="bullet"/>
      <w:lvlText w:val=""/>
      <w:lvlJc w:val="left"/>
      <w:pPr>
        <w:ind w:left="6480" w:hanging="360"/>
      </w:pPr>
      <w:rPr>
        <w:rFonts w:ascii="Wingdings" w:hAnsi="Wingdings" w:hint="default"/>
      </w:rPr>
    </w:lvl>
  </w:abstractNum>
  <w:abstractNum w:abstractNumId="82" w15:restartNumberingAfterBreak="0">
    <w:nsid w:val="72317F0A"/>
    <w:multiLevelType w:val="hybridMultilevel"/>
    <w:tmpl w:val="E7FAE4C8"/>
    <w:lvl w:ilvl="0" w:tplc="815ACD04">
      <w:start w:val="1"/>
      <w:numFmt w:val="bullet"/>
      <w:lvlText w:val=""/>
      <w:lvlJc w:val="left"/>
      <w:pPr>
        <w:ind w:left="720" w:hanging="360"/>
      </w:pPr>
      <w:rPr>
        <w:rFonts w:ascii="Symbol" w:hAnsi="Symbol" w:hint="default"/>
      </w:rPr>
    </w:lvl>
    <w:lvl w:ilvl="1" w:tplc="CB9010EC">
      <w:start w:val="1"/>
      <w:numFmt w:val="bullet"/>
      <w:lvlText w:val="o"/>
      <w:lvlJc w:val="left"/>
      <w:pPr>
        <w:ind w:left="1440" w:hanging="360"/>
      </w:pPr>
      <w:rPr>
        <w:rFonts w:ascii="Courier New" w:hAnsi="Courier New" w:hint="default"/>
      </w:rPr>
    </w:lvl>
    <w:lvl w:ilvl="2" w:tplc="AE8E16E6">
      <w:start w:val="1"/>
      <w:numFmt w:val="bullet"/>
      <w:lvlText w:val=""/>
      <w:lvlJc w:val="left"/>
      <w:pPr>
        <w:ind w:left="2160" w:hanging="360"/>
      </w:pPr>
      <w:rPr>
        <w:rFonts w:ascii="Wingdings" w:hAnsi="Wingdings" w:hint="default"/>
      </w:rPr>
    </w:lvl>
    <w:lvl w:ilvl="3" w:tplc="C57EFE90">
      <w:start w:val="1"/>
      <w:numFmt w:val="bullet"/>
      <w:lvlText w:val=""/>
      <w:lvlJc w:val="left"/>
      <w:pPr>
        <w:ind w:left="2880" w:hanging="360"/>
      </w:pPr>
      <w:rPr>
        <w:rFonts w:ascii="Symbol" w:hAnsi="Symbol" w:hint="default"/>
      </w:rPr>
    </w:lvl>
    <w:lvl w:ilvl="4" w:tplc="A5867888">
      <w:start w:val="1"/>
      <w:numFmt w:val="bullet"/>
      <w:lvlText w:val="o"/>
      <w:lvlJc w:val="left"/>
      <w:pPr>
        <w:ind w:left="3600" w:hanging="360"/>
      </w:pPr>
      <w:rPr>
        <w:rFonts w:ascii="Courier New" w:hAnsi="Courier New" w:hint="default"/>
      </w:rPr>
    </w:lvl>
    <w:lvl w:ilvl="5" w:tplc="6AEEAA68">
      <w:start w:val="1"/>
      <w:numFmt w:val="bullet"/>
      <w:lvlText w:val=""/>
      <w:lvlJc w:val="left"/>
      <w:pPr>
        <w:ind w:left="4320" w:hanging="360"/>
      </w:pPr>
      <w:rPr>
        <w:rFonts w:ascii="Wingdings" w:hAnsi="Wingdings" w:hint="default"/>
      </w:rPr>
    </w:lvl>
    <w:lvl w:ilvl="6" w:tplc="C3AE6554">
      <w:start w:val="1"/>
      <w:numFmt w:val="bullet"/>
      <w:lvlText w:val=""/>
      <w:lvlJc w:val="left"/>
      <w:pPr>
        <w:ind w:left="5040" w:hanging="360"/>
      </w:pPr>
      <w:rPr>
        <w:rFonts w:ascii="Symbol" w:hAnsi="Symbol" w:hint="default"/>
      </w:rPr>
    </w:lvl>
    <w:lvl w:ilvl="7" w:tplc="DC16E49E">
      <w:start w:val="1"/>
      <w:numFmt w:val="bullet"/>
      <w:lvlText w:val="o"/>
      <w:lvlJc w:val="left"/>
      <w:pPr>
        <w:ind w:left="5760" w:hanging="360"/>
      </w:pPr>
      <w:rPr>
        <w:rFonts w:ascii="Courier New" w:hAnsi="Courier New" w:hint="default"/>
      </w:rPr>
    </w:lvl>
    <w:lvl w:ilvl="8" w:tplc="1E028DD2">
      <w:start w:val="1"/>
      <w:numFmt w:val="bullet"/>
      <w:lvlText w:val=""/>
      <w:lvlJc w:val="left"/>
      <w:pPr>
        <w:ind w:left="6480" w:hanging="360"/>
      </w:pPr>
      <w:rPr>
        <w:rFonts w:ascii="Wingdings" w:hAnsi="Wingdings" w:hint="default"/>
      </w:rPr>
    </w:lvl>
  </w:abstractNum>
  <w:abstractNum w:abstractNumId="83" w15:restartNumberingAfterBreak="0">
    <w:nsid w:val="738A58B4"/>
    <w:multiLevelType w:val="hybridMultilevel"/>
    <w:tmpl w:val="89365488"/>
    <w:lvl w:ilvl="0" w:tplc="56B4C388">
      <w:start w:val="1"/>
      <w:numFmt w:val="bullet"/>
      <w:lvlText w:val="•"/>
      <w:lvlJc w:val="left"/>
      <w:pPr>
        <w:tabs>
          <w:tab w:val="num" w:pos="720"/>
        </w:tabs>
        <w:ind w:left="720" w:hanging="360"/>
      </w:pPr>
      <w:rPr>
        <w:rFonts w:ascii="Arial" w:hAnsi="Arial" w:hint="default"/>
      </w:rPr>
    </w:lvl>
    <w:lvl w:ilvl="1" w:tplc="E63E5446">
      <w:start w:val="1"/>
      <w:numFmt w:val="bullet"/>
      <w:lvlText w:val="•"/>
      <w:lvlJc w:val="left"/>
      <w:pPr>
        <w:tabs>
          <w:tab w:val="num" w:pos="1440"/>
        </w:tabs>
        <w:ind w:left="1440" w:hanging="360"/>
      </w:pPr>
      <w:rPr>
        <w:rFonts w:ascii="Arial" w:hAnsi="Arial" w:hint="default"/>
      </w:rPr>
    </w:lvl>
    <w:lvl w:ilvl="2" w:tplc="7FC8941A" w:tentative="1">
      <w:start w:val="1"/>
      <w:numFmt w:val="bullet"/>
      <w:lvlText w:val="•"/>
      <w:lvlJc w:val="left"/>
      <w:pPr>
        <w:tabs>
          <w:tab w:val="num" w:pos="2160"/>
        </w:tabs>
        <w:ind w:left="2160" w:hanging="360"/>
      </w:pPr>
      <w:rPr>
        <w:rFonts w:ascii="Arial" w:hAnsi="Arial" w:hint="default"/>
      </w:rPr>
    </w:lvl>
    <w:lvl w:ilvl="3" w:tplc="3522E876" w:tentative="1">
      <w:start w:val="1"/>
      <w:numFmt w:val="bullet"/>
      <w:lvlText w:val="•"/>
      <w:lvlJc w:val="left"/>
      <w:pPr>
        <w:tabs>
          <w:tab w:val="num" w:pos="2880"/>
        </w:tabs>
        <w:ind w:left="2880" w:hanging="360"/>
      </w:pPr>
      <w:rPr>
        <w:rFonts w:ascii="Arial" w:hAnsi="Arial" w:hint="default"/>
      </w:rPr>
    </w:lvl>
    <w:lvl w:ilvl="4" w:tplc="7FF67826" w:tentative="1">
      <w:start w:val="1"/>
      <w:numFmt w:val="bullet"/>
      <w:lvlText w:val="•"/>
      <w:lvlJc w:val="left"/>
      <w:pPr>
        <w:tabs>
          <w:tab w:val="num" w:pos="3600"/>
        </w:tabs>
        <w:ind w:left="3600" w:hanging="360"/>
      </w:pPr>
      <w:rPr>
        <w:rFonts w:ascii="Arial" w:hAnsi="Arial" w:hint="default"/>
      </w:rPr>
    </w:lvl>
    <w:lvl w:ilvl="5" w:tplc="EA5456E0" w:tentative="1">
      <w:start w:val="1"/>
      <w:numFmt w:val="bullet"/>
      <w:lvlText w:val="•"/>
      <w:lvlJc w:val="left"/>
      <w:pPr>
        <w:tabs>
          <w:tab w:val="num" w:pos="4320"/>
        </w:tabs>
        <w:ind w:left="4320" w:hanging="360"/>
      </w:pPr>
      <w:rPr>
        <w:rFonts w:ascii="Arial" w:hAnsi="Arial" w:hint="default"/>
      </w:rPr>
    </w:lvl>
    <w:lvl w:ilvl="6" w:tplc="3872FA5E" w:tentative="1">
      <w:start w:val="1"/>
      <w:numFmt w:val="bullet"/>
      <w:lvlText w:val="•"/>
      <w:lvlJc w:val="left"/>
      <w:pPr>
        <w:tabs>
          <w:tab w:val="num" w:pos="5040"/>
        </w:tabs>
        <w:ind w:left="5040" w:hanging="360"/>
      </w:pPr>
      <w:rPr>
        <w:rFonts w:ascii="Arial" w:hAnsi="Arial" w:hint="default"/>
      </w:rPr>
    </w:lvl>
    <w:lvl w:ilvl="7" w:tplc="9284536C" w:tentative="1">
      <w:start w:val="1"/>
      <w:numFmt w:val="bullet"/>
      <w:lvlText w:val="•"/>
      <w:lvlJc w:val="left"/>
      <w:pPr>
        <w:tabs>
          <w:tab w:val="num" w:pos="5760"/>
        </w:tabs>
        <w:ind w:left="5760" w:hanging="360"/>
      </w:pPr>
      <w:rPr>
        <w:rFonts w:ascii="Arial" w:hAnsi="Arial" w:hint="default"/>
      </w:rPr>
    </w:lvl>
    <w:lvl w:ilvl="8" w:tplc="BE9C00E4"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74E356A"/>
    <w:multiLevelType w:val="hybridMultilevel"/>
    <w:tmpl w:val="D2848FBC"/>
    <w:lvl w:ilvl="0" w:tplc="240A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77F667D9"/>
    <w:multiLevelType w:val="hybridMultilevel"/>
    <w:tmpl w:val="56184E8E"/>
    <w:lvl w:ilvl="0" w:tplc="580A0001">
      <w:start w:val="1"/>
      <w:numFmt w:val="bullet"/>
      <w:lvlText w:val=""/>
      <w:lvlJc w:val="left"/>
      <w:pPr>
        <w:ind w:left="1287" w:hanging="360"/>
      </w:pPr>
      <w:rPr>
        <w:rFonts w:ascii="Symbol" w:hAnsi="Symbol" w:hint="default"/>
      </w:rPr>
    </w:lvl>
    <w:lvl w:ilvl="1" w:tplc="580A0003" w:tentative="1">
      <w:start w:val="1"/>
      <w:numFmt w:val="bullet"/>
      <w:lvlText w:val="o"/>
      <w:lvlJc w:val="left"/>
      <w:pPr>
        <w:ind w:left="2007" w:hanging="360"/>
      </w:pPr>
      <w:rPr>
        <w:rFonts w:ascii="Courier New" w:hAnsi="Courier New" w:cs="Courier New" w:hint="default"/>
      </w:rPr>
    </w:lvl>
    <w:lvl w:ilvl="2" w:tplc="580A0005" w:tentative="1">
      <w:start w:val="1"/>
      <w:numFmt w:val="bullet"/>
      <w:lvlText w:val=""/>
      <w:lvlJc w:val="left"/>
      <w:pPr>
        <w:ind w:left="2727" w:hanging="360"/>
      </w:pPr>
      <w:rPr>
        <w:rFonts w:ascii="Wingdings" w:hAnsi="Wingdings" w:hint="default"/>
      </w:rPr>
    </w:lvl>
    <w:lvl w:ilvl="3" w:tplc="580A0001" w:tentative="1">
      <w:start w:val="1"/>
      <w:numFmt w:val="bullet"/>
      <w:lvlText w:val=""/>
      <w:lvlJc w:val="left"/>
      <w:pPr>
        <w:ind w:left="3447" w:hanging="360"/>
      </w:pPr>
      <w:rPr>
        <w:rFonts w:ascii="Symbol" w:hAnsi="Symbol" w:hint="default"/>
      </w:rPr>
    </w:lvl>
    <w:lvl w:ilvl="4" w:tplc="580A0003" w:tentative="1">
      <w:start w:val="1"/>
      <w:numFmt w:val="bullet"/>
      <w:lvlText w:val="o"/>
      <w:lvlJc w:val="left"/>
      <w:pPr>
        <w:ind w:left="4167" w:hanging="360"/>
      </w:pPr>
      <w:rPr>
        <w:rFonts w:ascii="Courier New" w:hAnsi="Courier New" w:cs="Courier New" w:hint="default"/>
      </w:rPr>
    </w:lvl>
    <w:lvl w:ilvl="5" w:tplc="580A0005" w:tentative="1">
      <w:start w:val="1"/>
      <w:numFmt w:val="bullet"/>
      <w:lvlText w:val=""/>
      <w:lvlJc w:val="left"/>
      <w:pPr>
        <w:ind w:left="4887" w:hanging="360"/>
      </w:pPr>
      <w:rPr>
        <w:rFonts w:ascii="Wingdings" w:hAnsi="Wingdings" w:hint="default"/>
      </w:rPr>
    </w:lvl>
    <w:lvl w:ilvl="6" w:tplc="580A0001" w:tentative="1">
      <w:start w:val="1"/>
      <w:numFmt w:val="bullet"/>
      <w:lvlText w:val=""/>
      <w:lvlJc w:val="left"/>
      <w:pPr>
        <w:ind w:left="5607" w:hanging="360"/>
      </w:pPr>
      <w:rPr>
        <w:rFonts w:ascii="Symbol" w:hAnsi="Symbol" w:hint="default"/>
      </w:rPr>
    </w:lvl>
    <w:lvl w:ilvl="7" w:tplc="580A0003" w:tentative="1">
      <w:start w:val="1"/>
      <w:numFmt w:val="bullet"/>
      <w:lvlText w:val="o"/>
      <w:lvlJc w:val="left"/>
      <w:pPr>
        <w:ind w:left="6327" w:hanging="360"/>
      </w:pPr>
      <w:rPr>
        <w:rFonts w:ascii="Courier New" w:hAnsi="Courier New" w:cs="Courier New" w:hint="default"/>
      </w:rPr>
    </w:lvl>
    <w:lvl w:ilvl="8" w:tplc="580A0005" w:tentative="1">
      <w:start w:val="1"/>
      <w:numFmt w:val="bullet"/>
      <w:lvlText w:val=""/>
      <w:lvlJc w:val="left"/>
      <w:pPr>
        <w:ind w:left="7047" w:hanging="360"/>
      </w:pPr>
      <w:rPr>
        <w:rFonts w:ascii="Wingdings" w:hAnsi="Wingdings" w:hint="default"/>
      </w:rPr>
    </w:lvl>
  </w:abstractNum>
  <w:abstractNum w:abstractNumId="86" w15:restartNumberingAfterBreak="0">
    <w:nsid w:val="7F646E3C"/>
    <w:multiLevelType w:val="hybridMultilevel"/>
    <w:tmpl w:val="6014663C"/>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5324131">
    <w:abstractNumId w:val="13"/>
  </w:num>
  <w:num w:numId="2" w16cid:durableId="1039862601">
    <w:abstractNumId w:val="1"/>
  </w:num>
  <w:num w:numId="3" w16cid:durableId="473639949">
    <w:abstractNumId w:val="0"/>
  </w:num>
  <w:num w:numId="4" w16cid:durableId="664432054">
    <w:abstractNumId w:val="31"/>
  </w:num>
  <w:num w:numId="5" w16cid:durableId="198709410">
    <w:abstractNumId w:val="10"/>
  </w:num>
  <w:num w:numId="6" w16cid:durableId="223760597">
    <w:abstractNumId w:val="36"/>
  </w:num>
  <w:num w:numId="7" w16cid:durableId="1873762724">
    <w:abstractNumId w:val="20"/>
  </w:num>
  <w:num w:numId="8" w16cid:durableId="92894998">
    <w:abstractNumId w:val="60"/>
  </w:num>
  <w:num w:numId="9" w16cid:durableId="1149178119">
    <w:abstractNumId w:val="78"/>
  </w:num>
  <w:num w:numId="10" w16cid:durableId="59520896">
    <w:abstractNumId w:val="48"/>
  </w:num>
  <w:num w:numId="11" w16cid:durableId="1912810532">
    <w:abstractNumId w:val="79"/>
  </w:num>
  <w:num w:numId="12" w16cid:durableId="2029258724">
    <w:abstractNumId w:val="25"/>
  </w:num>
  <w:num w:numId="13" w16cid:durableId="2098398751">
    <w:abstractNumId w:val="67"/>
  </w:num>
  <w:num w:numId="14" w16cid:durableId="1060447757">
    <w:abstractNumId w:val="8"/>
  </w:num>
  <w:num w:numId="15" w16cid:durableId="1343165264">
    <w:abstractNumId w:val="29"/>
  </w:num>
  <w:num w:numId="16" w16cid:durableId="1354187475">
    <w:abstractNumId w:val="57"/>
  </w:num>
  <w:num w:numId="17" w16cid:durableId="91165709">
    <w:abstractNumId w:val="65"/>
  </w:num>
  <w:num w:numId="18" w16cid:durableId="841044243">
    <w:abstractNumId w:val="18"/>
  </w:num>
  <w:num w:numId="19" w16cid:durableId="170681336">
    <w:abstractNumId w:val="3"/>
  </w:num>
  <w:num w:numId="20" w16cid:durableId="7603382">
    <w:abstractNumId w:val="64"/>
  </w:num>
  <w:num w:numId="21" w16cid:durableId="2055157478">
    <w:abstractNumId w:val="51"/>
  </w:num>
  <w:num w:numId="22" w16cid:durableId="523903317">
    <w:abstractNumId w:val="84"/>
  </w:num>
  <w:num w:numId="23" w16cid:durableId="1745103569">
    <w:abstractNumId w:val="63"/>
  </w:num>
  <w:num w:numId="24" w16cid:durableId="1904287560">
    <w:abstractNumId w:val="43"/>
  </w:num>
  <w:num w:numId="25" w16cid:durableId="1259942802">
    <w:abstractNumId w:val="86"/>
  </w:num>
  <w:num w:numId="26" w16cid:durableId="2056155648">
    <w:abstractNumId w:val="10"/>
  </w:num>
  <w:num w:numId="27" w16cid:durableId="1457992563">
    <w:abstractNumId w:val="47"/>
  </w:num>
  <w:num w:numId="28" w16cid:durableId="1455900960">
    <w:abstractNumId w:val="45"/>
  </w:num>
  <w:num w:numId="29" w16cid:durableId="305277178">
    <w:abstractNumId w:val="21"/>
  </w:num>
  <w:num w:numId="30" w16cid:durableId="1170097386">
    <w:abstractNumId w:val="76"/>
  </w:num>
  <w:num w:numId="31" w16cid:durableId="453330207">
    <w:abstractNumId w:val="7"/>
  </w:num>
  <w:num w:numId="32" w16cid:durableId="980381238">
    <w:abstractNumId w:val="9"/>
  </w:num>
  <w:num w:numId="33" w16cid:durableId="1334868857">
    <w:abstractNumId w:val="32"/>
  </w:num>
  <w:num w:numId="34" w16cid:durableId="1732344317">
    <w:abstractNumId w:val="80"/>
  </w:num>
  <w:num w:numId="35" w16cid:durableId="895123167">
    <w:abstractNumId w:val="24"/>
  </w:num>
  <w:num w:numId="36" w16cid:durableId="700515804">
    <w:abstractNumId w:val="22"/>
  </w:num>
  <w:num w:numId="37" w16cid:durableId="1300259719">
    <w:abstractNumId w:val="38"/>
  </w:num>
  <w:num w:numId="38" w16cid:durableId="523440958">
    <w:abstractNumId w:val="69"/>
  </w:num>
  <w:num w:numId="39" w16cid:durableId="883104933">
    <w:abstractNumId w:val="12"/>
  </w:num>
  <w:num w:numId="40" w16cid:durableId="194268018">
    <w:abstractNumId w:val="81"/>
  </w:num>
  <w:num w:numId="41" w16cid:durableId="490219703">
    <w:abstractNumId w:val="19"/>
  </w:num>
  <w:num w:numId="42" w16cid:durableId="669530309">
    <w:abstractNumId w:val="71"/>
  </w:num>
  <w:num w:numId="43" w16cid:durableId="610823728">
    <w:abstractNumId w:val="5"/>
  </w:num>
  <w:num w:numId="44" w16cid:durableId="612176512">
    <w:abstractNumId w:val="82"/>
  </w:num>
  <w:num w:numId="45" w16cid:durableId="1879732157">
    <w:abstractNumId w:val="61"/>
  </w:num>
  <w:num w:numId="46" w16cid:durableId="447628613">
    <w:abstractNumId w:val="54"/>
  </w:num>
  <w:num w:numId="47" w16cid:durableId="1400592848">
    <w:abstractNumId w:val="11"/>
  </w:num>
  <w:num w:numId="48" w16cid:durableId="1746564449">
    <w:abstractNumId w:val="68"/>
  </w:num>
  <w:num w:numId="49" w16cid:durableId="743524711">
    <w:abstractNumId w:val="37"/>
  </w:num>
  <w:num w:numId="50" w16cid:durableId="1647126437">
    <w:abstractNumId w:val="42"/>
  </w:num>
  <w:num w:numId="51" w16cid:durableId="1427649817">
    <w:abstractNumId w:val="49"/>
  </w:num>
  <w:num w:numId="52" w16cid:durableId="41902763">
    <w:abstractNumId w:val="28"/>
  </w:num>
  <w:num w:numId="53" w16cid:durableId="1077479522">
    <w:abstractNumId w:val="2"/>
  </w:num>
  <w:num w:numId="54" w16cid:durableId="1487164320">
    <w:abstractNumId w:val="62"/>
  </w:num>
  <w:num w:numId="55" w16cid:durableId="691732892">
    <w:abstractNumId w:val="66"/>
  </w:num>
  <w:num w:numId="56" w16cid:durableId="1759524325">
    <w:abstractNumId w:val="17"/>
  </w:num>
  <w:num w:numId="57" w16cid:durableId="538788098">
    <w:abstractNumId w:val="56"/>
  </w:num>
  <w:num w:numId="58" w16cid:durableId="1979189493">
    <w:abstractNumId w:val="30"/>
  </w:num>
  <w:num w:numId="59" w16cid:durableId="413741663">
    <w:abstractNumId w:val="44"/>
  </w:num>
  <w:num w:numId="60" w16cid:durableId="1385982722">
    <w:abstractNumId w:val="59"/>
  </w:num>
  <w:num w:numId="61" w16cid:durableId="1729109580">
    <w:abstractNumId w:val="16"/>
  </w:num>
  <w:num w:numId="62" w16cid:durableId="1408963534">
    <w:abstractNumId w:val="40"/>
  </w:num>
  <w:num w:numId="63" w16cid:durableId="1436247170">
    <w:abstractNumId w:val="10"/>
  </w:num>
  <w:num w:numId="64" w16cid:durableId="1983341324">
    <w:abstractNumId w:val="10"/>
  </w:num>
  <w:num w:numId="65" w16cid:durableId="1761832592">
    <w:abstractNumId w:val="10"/>
  </w:num>
  <w:num w:numId="66" w16cid:durableId="590772290">
    <w:abstractNumId w:val="10"/>
  </w:num>
  <w:num w:numId="67" w16cid:durableId="1913542524">
    <w:abstractNumId w:val="10"/>
  </w:num>
  <w:num w:numId="68" w16cid:durableId="1772511975">
    <w:abstractNumId w:val="10"/>
  </w:num>
  <w:num w:numId="69" w16cid:durableId="358631151">
    <w:abstractNumId w:val="10"/>
  </w:num>
  <w:num w:numId="70" w16cid:durableId="728726208">
    <w:abstractNumId w:val="46"/>
  </w:num>
  <w:num w:numId="71" w16cid:durableId="7587911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883054137">
    <w:abstractNumId w:val="72"/>
  </w:num>
  <w:num w:numId="73" w16cid:durableId="1148984160">
    <w:abstractNumId w:val="85"/>
  </w:num>
  <w:num w:numId="74" w16cid:durableId="307982462">
    <w:abstractNumId w:val="74"/>
  </w:num>
  <w:num w:numId="75" w16cid:durableId="743527364">
    <w:abstractNumId w:val="73"/>
  </w:num>
  <w:num w:numId="76" w16cid:durableId="518930019">
    <w:abstractNumId w:val="4"/>
  </w:num>
  <w:num w:numId="77" w16cid:durableId="703869073">
    <w:abstractNumId w:val="15"/>
  </w:num>
  <w:num w:numId="78" w16cid:durableId="1804814022">
    <w:abstractNumId w:val="41"/>
  </w:num>
  <w:num w:numId="79" w16cid:durableId="450630618">
    <w:abstractNumId w:val="53"/>
  </w:num>
  <w:num w:numId="80" w16cid:durableId="1698580421">
    <w:abstractNumId w:val="6"/>
  </w:num>
  <w:num w:numId="81" w16cid:durableId="770660888">
    <w:abstractNumId w:val="33"/>
  </w:num>
  <w:num w:numId="82" w16cid:durableId="1162818264">
    <w:abstractNumId w:val="34"/>
  </w:num>
  <w:num w:numId="83" w16cid:durableId="1853228261">
    <w:abstractNumId w:val="23"/>
  </w:num>
  <w:num w:numId="84" w16cid:durableId="378550964">
    <w:abstractNumId w:val="55"/>
  </w:num>
  <w:num w:numId="85" w16cid:durableId="1914583812">
    <w:abstractNumId w:val="10"/>
  </w:num>
  <w:num w:numId="86" w16cid:durableId="1091854468">
    <w:abstractNumId w:val="10"/>
  </w:num>
  <w:num w:numId="87" w16cid:durableId="57558074">
    <w:abstractNumId w:val="10"/>
  </w:num>
  <w:num w:numId="88" w16cid:durableId="1726905649">
    <w:abstractNumId w:val="10"/>
  </w:num>
  <w:num w:numId="89" w16cid:durableId="1941376793">
    <w:abstractNumId w:val="10"/>
  </w:num>
  <w:num w:numId="90" w16cid:durableId="2047364836">
    <w:abstractNumId w:val="10"/>
  </w:num>
  <w:num w:numId="91" w16cid:durableId="759520903">
    <w:abstractNumId w:val="10"/>
  </w:num>
  <w:num w:numId="92" w16cid:durableId="530457167">
    <w:abstractNumId w:val="10"/>
  </w:num>
  <w:num w:numId="93" w16cid:durableId="1134131207">
    <w:abstractNumId w:val="10"/>
  </w:num>
  <w:num w:numId="94" w16cid:durableId="2074810379">
    <w:abstractNumId w:val="10"/>
  </w:num>
  <w:num w:numId="95" w16cid:durableId="742876074">
    <w:abstractNumId w:val="10"/>
  </w:num>
  <w:num w:numId="96" w16cid:durableId="960573778">
    <w:abstractNumId w:val="50"/>
  </w:num>
  <w:num w:numId="97" w16cid:durableId="2043243738">
    <w:abstractNumId w:val="58"/>
  </w:num>
  <w:num w:numId="98" w16cid:durableId="1209873365">
    <w:abstractNumId w:val="75"/>
  </w:num>
  <w:num w:numId="99" w16cid:durableId="467556447">
    <w:abstractNumId w:val="52"/>
  </w:num>
  <w:num w:numId="100" w16cid:durableId="1267271872">
    <w:abstractNumId w:val="83"/>
  </w:num>
  <w:num w:numId="101" w16cid:durableId="1730300121">
    <w:abstractNumId w:val="14"/>
  </w:num>
  <w:num w:numId="102" w16cid:durableId="1240405903">
    <w:abstractNumId w:val="27"/>
  </w:num>
  <w:num w:numId="103" w16cid:durableId="1743521838">
    <w:abstractNumId w:val="77"/>
  </w:num>
  <w:num w:numId="104" w16cid:durableId="1462729954">
    <w:abstractNumId w:val="35"/>
  </w:num>
  <w:num w:numId="105" w16cid:durableId="267933300">
    <w:abstractNumId w:val="70"/>
  </w:num>
  <w:num w:numId="106" w16cid:durableId="1449274539">
    <w:abstractNumId w:val="39"/>
  </w:num>
  <w:num w:numId="107" w16cid:durableId="594021033">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E40"/>
    <w:rsid w:val="000000BE"/>
    <w:rsid w:val="00000D20"/>
    <w:rsid w:val="0000212D"/>
    <w:rsid w:val="00002D9C"/>
    <w:rsid w:val="00005DD4"/>
    <w:rsid w:val="00006096"/>
    <w:rsid w:val="000060C2"/>
    <w:rsid w:val="00006C76"/>
    <w:rsid w:val="00007181"/>
    <w:rsid w:val="00007ADB"/>
    <w:rsid w:val="00010A6A"/>
    <w:rsid w:val="00012073"/>
    <w:rsid w:val="000141D7"/>
    <w:rsid w:val="00015945"/>
    <w:rsid w:val="00015F04"/>
    <w:rsid w:val="0001647D"/>
    <w:rsid w:val="0001678E"/>
    <w:rsid w:val="00017502"/>
    <w:rsid w:val="00017CB5"/>
    <w:rsid w:val="000210CD"/>
    <w:rsid w:val="00021FD5"/>
    <w:rsid w:val="000230C1"/>
    <w:rsid w:val="00024917"/>
    <w:rsid w:val="00027458"/>
    <w:rsid w:val="0003072C"/>
    <w:rsid w:val="00030D60"/>
    <w:rsid w:val="00032813"/>
    <w:rsid w:val="00033327"/>
    <w:rsid w:val="000338A4"/>
    <w:rsid w:val="000348EC"/>
    <w:rsid w:val="000408FD"/>
    <w:rsid w:val="00040AA1"/>
    <w:rsid w:val="00041637"/>
    <w:rsid w:val="00041B2D"/>
    <w:rsid w:val="00041C74"/>
    <w:rsid w:val="0004557D"/>
    <w:rsid w:val="00045DE5"/>
    <w:rsid w:val="00046577"/>
    <w:rsid w:val="000507B6"/>
    <w:rsid w:val="0005100E"/>
    <w:rsid w:val="00051DE9"/>
    <w:rsid w:val="000529BC"/>
    <w:rsid w:val="00052F7D"/>
    <w:rsid w:val="00053483"/>
    <w:rsid w:val="00053906"/>
    <w:rsid w:val="00053B95"/>
    <w:rsid w:val="00054332"/>
    <w:rsid w:val="00054F1A"/>
    <w:rsid w:val="0005654F"/>
    <w:rsid w:val="00056B8E"/>
    <w:rsid w:val="00056C7C"/>
    <w:rsid w:val="000577D6"/>
    <w:rsid w:val="00060514"/>
    <w:rsid w:val="0006059D"/>
    <w:rsid w:val="00061BAE"/>
    <w:rsid w:val="00062019"/>
    <w:rsid w:val="000629E0"/>
    <w:rsid w:val="00063D3C"/>
    <w:rsid w:val="00064812"/>
    <w:rsid w:val="000649D9"/>
    <w:rsid w:val="000651EE"/>
    <w:rsid w:val="00066AF9"/>
    <w:rsid w:val="00070988"/>
    <w:rsid w:val="000719D6"/>
    <w:rsid w:val="000738F4"/>
    <w:rsid w:val="00073BCE"/>
    <w:rsid w:val="00073CD5"/>
    <w:rsid w:val="000746E7"/>
    <w:rsid w:val="00074D2F"/>
    <w:rsid w:val="0007598A"/>
    <w:rsid w:val="000760C8"/>
    <w:rsid w:val="00077D05"/>
    <w:rsid w:val="0008355D"/>
    <w:rsid w:val="000840D1"/>
    <w:rsid w:val="00087FA1"/>
    <w:rsid w:val="00091CC0"/>
    <w:rsid w:val="000928A6"/>
    <w:rsid w:val="00093F5A"/>
    <w:rsid w:val="00096B97"/>
    <w:rsid w:val="000A0081"/>
    <w:rsid w:val="000A2BFA"/>
    <w:rsid w:val="000A41AE"/>
    <w:rsid w:val="000A45F6"/>
    <w:rsid w:val="000A4D35"/>
    <w:rsid w:val="000A6ABB"/>
    <w:rsid w:val="000A6F27"/>
    <w:rsid w:val="000A7E35"/>
    <w:rsid w:val="000B2399"/>
    <w:rsid w:val="000B29EA"/>
    <w:rsid w:val="000B3217"/>
    <w:rsid w:val="000B405A"/>
    <w:rsid w:val="000B42E4"/>
    <w:rsid w:val="000B5C14"/>
    <w:rsid w:val="000B76E1"/>
    <w:rsid w:val="000C0D69"/>
    <w:rsid w:val="000C0EDB"/>
    <w:rsid w:val="000C112A"/>
    <w:rsid w:val="000C1543"/>
    <w:rsid w:val="000C19A3"/>
    <w:rsid w:val="000C1B24"/>
    <w:rsid w:val="000C3C38"/>
    <w:rsid w:val="000C4C76"/>
    <w:rsid w:val="000C4E0B"/>
    <w:rsid w:val="000C526E"/>
    <w:rsid w:val="000C5384"/>
    <w:rsid w:val="000C78A1"/>
    <w:rsid w:val="000D1703"/>
    <w:rsid w:val="000D202A"/>
    <w:rsid w:val="000D2122"/>
    <w:rsid w:val="000D24F9"/>
    <w:rsid w:val="000D328B"/>
    <w:rsid w:val="000D4FAC"/>
    <w:rsid w:val="000D5C49"/>
    <w:rsid w:val="000D63A3"/>
    <w:rsid w:val="000D6E6E"/>
    <w:rsid w:val="000D709F"/>
    <w:rsid w:val="000E07F0"/>
    <w:rsid w:val="000E15E9"/>
    <w:rsid w:val="000E2055"/>
    <w:rsid w:val="000E40BF"/>
    <w:rsid w:val="000F195D"/>
    <w:rsid w:val="000F29A8"/>
    <w:rsid w:val="000F3F81"/>
    <w:rsid w:val="000F4488"/>
    <w:rsid w:val="000F4BA8"/>
    <w:rsid w:val="000F507D"/>
    <w:rsid w:val="000F6511"/>
    <w:rsid w:val="000F6BAF"/>
    <w:rsid w:val="000F7DDD"/>
    <w:rsid w:val="00100C53"/>
    <w:rsid w:val="00100D5A"/>
    <w:rsid w:val="00101862"/>
    <w:rsid w:val="001029CE"/>
    <w:rsid w:val="00102E85"/>
    <w:rsid w:val="001030BF"/>
    <w:rsid w:val="00103828"/>
    <w:rsid w:val="00104AC5"/>
    <w:rsid w:val="00105549"/>
    <w:rsid w:val="00110ADE"/>
    <w:rsid w:val="001112BD"/>
    <w:rsid w:val="00112124"/>
    <w:rsid w:val="001139E2"/>
    <w:rsid w:val="001155CA"/>
    <w:rsid w:val="00120643"/>
    <w:rsid w:val="00120FB9"/>
    <w:rsid w:val="001215AD"/>
    <w:rsid w:val="00122CA7"/>
    <w:rsid w:val="00126479"/>
    <w:rsid w:val="00127C4D"/>
    <w:rsid w:val="00130D8F"/>
    <w:rsid w:val="001333BD"/>
    <w:rsid w:val="00133739"/>
    <w:rsid w:val="00133BA2"/>
    <w:rsid w:val="00134C2F"/>
    <w:rsid w:val="00134F88"/>
    <w:rsid w:val="00135F01"/>
    <w:rsid w:val="0013632E"/>
    <w:rsid w:val="001364CB"/>
    <w:rsid w:val="001371AA"/>
    <w:rsid w:val="0014006D"/>
    <w:rsid w:val="00141B54"/>
    <w:rsid w:val="00142A1A"/>
    <w:rsid w:val="00143B03"/>
    <w:rsid w:val="0014531F"/>
    <w:rsid w:val="00145634"/>
    <w:rsid w:val="00145655"/>
    <w:rsid w:val="001463A8"/>
    <w:rsid w:val="0014693C"/>
    <w:rsid w:val="00146AF5"/>
    <w:rsid w:val="00150024"/>
    <w:rsid w:val="00151354"/>
    <w:rsid w:val="00152D63"/>
    <w:rsid w:val="00154E46"/>
    <w:rsid w:val="001560DB"/>
    <w:rsid w:val="0015718B"/>
    <w:rsid w:val="001578B8"/>
    <w:rsid w:val="00161204"/>
    <w:rsid w:val="00162881"/>
    <w:rsid w:val="00162C73"/>
    <w:rsid w:val="00162F75"/>
    <w:rsid w:val="001630D5"/>
    <w:rsid w:val="00163196"/>
    <w:rsid w:val="001634F9"/>
    <w:rsid w:val="00164C80"/>
    <w:rsid w:val="00165728"/>
    <w:rsid w:val="00165F7F"/>
    <w:rsid w:val="00170148"/>
    <w:rsid w:val="0017106C"/>
    <w:rsid w:val="001731CD"/>
    <w:rsid w:val="001739A2"/>
    <w:rsid w:val="00174FB4"/>
    <w:rsid w:val="00174FD6"/>
    <w:rsid w:val="00180D25"/>
    <w:rsid w:val="00181A23"/>
    <w:rsid w:val="00181F9D"/>
    <w:rsid w:val="00184085"/>
    <w:rsid w:val="00184444"/>
    <w:rsid w:val="00184BA8"/>
    <w:rsid w:val="00185E2C"/>
    <w:rsid w:val="00186096"/>
    <w:rsid w:val="0018707A"/>
    <w:rsid w:val="0018760A"/>
    <w:rsid w:val="00187782"/>
    <w:rsid w:val="00187EE0"/>
    <w:rsid w:val="0019300B"/>
    <w:rsid w:val="00193826"/>
    <w:rsid w:val="001948CC"/>
    <w:rsid w:val="0019701B"/>
    <w:rsid w:val="00197D23"/>
    <w:rsid w:val="001A2D12"/>
    <w:rsid w:val="001A2E25"/>
    <w:rsid w:val="001A2FAF"/>
    <w:rsid w:val="001A5458"/>
    <w:rsid w:val="001A5964"/>
    <w:rsid w:val="001A651A"/>
    <w:rsid w:val="001A67D3"/>
    <w:rsid w:val="001A67E8"/>
    <w:rsid w:val="001B0AF4"/>
    <w:rsid w:val="001B0F65"/>
    <w:rsid w:val="001B1C05"/>
    <w:rsid w:val="001B20CC"/>
    <w:rsid w:val="001B40ED"/>
    <w:rsid w:val="001B4B4F"/>
    <w:rsid w:val="001B634C"/>
    <w:rsid w:val="001B6494"/>
    <w:rsid w:val="001B790B"/>
    <w:rsid w:val="001C0577"/>
    <w:rsid w:val="001C080B"/>
    <w:rsid w:val="001C11DB"/>
    <w:rsid w:val="001C24D0"/>
    <w:rsid w:val="001C36BD"/>
    <w:rsid w:val="001C3E7B"/>
    <w:rsid w:val="001C5239"/>
    <w:rsid w:val="001C5FAF"/>
    <w:rsid w:val="001D0FE3"/>
    <w:rsid w:val="001D20EB"/>
    <w:rsid w:val="001D28C7"/>
    <w:rsid w:val="001D2A11"/>
    <w:rsid w:val="001D3654"/>
    <w:rsid w:val="001D4998"/>
    <w:rsid w:val="001D6583"/>
    <w:rsid w:val="001D6699"/>
    <w:rsid w:val="001E2903"/>
    <w:rsid w:val="001E40D1"/>
    <w:rsid w:val="001E4BFD"/>
    <w:rsid w:val="001E7E02"/>
    <w:rsid w:val="001F0BFF"/>
    <w:rsid w:val="001F0D3E"/>
    <w:rsid w:val="001F0D50"/>
    <w:rsid w:val="001F0FA2"/>
    <w:rsid w:val="001F194C"/>
    <w:rsid w:val="001F294A"/>
    <w:rsid w:val="001F4BB9"/>
    <w:rsid w:val="001F507F"/>
    <w:rsid w:val="001F6890"/>
    <w:rsid w:val="001F6C00"/>
    <w:rsid w:val="001F6F32"/>
    <w:rsid w:val="001F7145"/>
    <w:rsid w:val="001F7C73"/>
    <w:rsid w:val="002004EA"/>
    <w:rsid w:val="00201641"/>
    <w:rsid w:val="00202E15"/>
    <w:rsid w:val="002040A9"/>
    <w:rsid w:val="00204A26"/>
    <w:rsid w:val="0020647F"/>
    <w:rsid w:val="00206EA5"/>
    <w:rsid w:val="0020792C"/>
    <w:rsid w:val="00210062"/>
    <w:rsid w:val="00210E6F"/>
    <w:rsid w:val="00211693"/>
    <w:rsid w:val="00212FF8"/>
    <w:rsid w:val="00213259"/>
    <w:rsid w:val="002139D9"/>
    <w:rsid w:val="0021524F"/>
    <w:rsid w:val="00216121"/>
    <w:rsid w:val="002176C1"/>
    <w:rsid w:val="00217787"/>
    <w:rsid w:val="00217D62"/>
    <w:rsid w:val="00220315"/>
    <w:rsid w:val="00221A60"/>
    <w:rsid w:val="002227CE"/>
    <w:rsid w:val="00234467"/>
    <w:rsid w:val="00234E16"/>
    <w:rsid w:val="00235E24"/>
    <w:rsid w:val="00236BAB"/>
    <w:rsid w:val="00240CE7"/>
    <w:rsid w:val="00242415"/>
    <w:rsid w:val="002428A6"/>
    <w:rsid w:val="00243273"/>
    <w:rsid w:val="0024396A"/>
    <w:rsid w:val="00244074"/>
    <w:rsid w:val="0024416B"/>
    <w:rsid w:val="002503C1"/>
    <w:rsid w:val="00254F55"/>
    <w:rsid w:val="00255318"/>
    <w:rsid w:val="00260F69"/>
    <w:rsid w:val="00262D80"/>
    <w:rsid w:val="00264928"/>
    <w:rsid w:val="00265652"/>
    <w:rsid w:val="00265D6F"/>
    <w:rsid w:val="00266B57"/>
    <w:rsid w:val="00266FAE"/>
    <w:rsid w:val="0026729E"/>
    <w:rsid w:val="0026793E"/>
    <w:rsid w:val="00267C08"/>
    <w:rsid w:val="00267E18"/>
    <w:rsid w:val="00271961"/>
    <w:rsid w:val="002753A6"/>
    <w:rsid w:val="002755AD"/>
    <w:rsid w:val="00275B94"/>
    <w:rsid w:val="0027736F"/>
    <w:rsid w:val="0027748A"/>
    <w:rsid w:val="0028072E"/>
    <w:rsid w:val="00281252"/>
    <w:rsid w:val="002815C3"/>
    <w:rsid w:val="00281B78"/>
    <w:rsid w:val="002825F0"/>
    <w:rsid w:val="00283CF3"/>
    <w:rsid w:val="00284EE3"/>
    <w:rsid w:val="00286342"/>
    <w:rsid w:val="002863F6"/>
    <w:rsid w:val="00286A8D"/>
    <w:rsid w:val="0028790E"/>
    <w:rsid w:val="0029074C"/>
    <w:rsid w:val="002915F8"/>
    <w:rsid w:val="00291895"/>
    <w:rsid w:val="00291E42"/>
    <w:rsid w:val="00292871"/>
    <w:rsid w:val="00292A1C"/>
    <w:rsid w:val="00292AD7"/>
    <w:rsid w:val="0029319A"/>
    <w:rsid w:val="00294884"/>
    <w:rsid w:val="00294A61"/>
    <w:rsid w:val="00294B88"/>
    <w:rsid w:val="002951EE"/>
    <w:rsid w:val="002953A6"/>
    <w:rsid w:val="00295E2D"/>
    <w:rsid w:val="00296F1E"/>
    <w:rsid w:val="0029765B"/>
    <w:rsid w:val="002A0868"/>
    <w:rsid w:val="002A0DC0"/>
    <w:rsid w:val="002A18C3"/>
    <w:rsid w:val="002A1B06"/>
    <w:rsid w:val="002A22B9"/>
    <w:rsid w:val="002A4049"/>
    <w:rsid w:val="002A474B"/>
    <w:rsid w:val="002A4E23"/>
    <w:rsid w:val="002A5B03"/>
    <w:rsid w:val="002A5F6A"/>
    <w:rsid w:val="002A6ED6"/>
    <w:rsid w:val="002B0439"/>
    <w:rsid w:val="002B064C"/>
    <w:rsid w:val="002B086D"/>
    <w:rsid w:val="002B0AB8"/>
    <w:rsid w:val="002B1026"/>
    <w:rsid w:val="002B11D1"/>
    <w:rsid w:val="002B199B"/>
    <w:rsid w:val="002B1C5A"/>
    <w:rsid w:val="002B1CFD"/>
    <w:rsid w:val="002B35DF"/>
    <w:rsid w:val="002B4B38"/>
    <w:rsid w:val="002B621F"/>
    <w:rsid w:val="002C0225"/>
    <w:rsid w:val="002C0EB0"/>
    <w:rsid w:val="002C1936"/>
    <w:rsid w:val="002C1B21"/>
    <w:rsid w:val="002C1F10"/>
    <w:rsid w:val="002C238E"/>
    <w:rsid w:val="002C2C82"/>
    <w:rsid w:val="002C474C"/>
    <w:rsid w:val="002C4AF2"/>
    <w:rsid w:val="002C5BA9"/>
    <w:rsid w:val="002C67D1"/>
    <w:rsid w:val="002C7096"/>
    <w:rsid w:val="002C7E6A"/>
    <w:rsid w:val="002D147A"/>
    <w:rsid w:val="002D3367"/>
    <w:rsid w:val="002D39FE"/>
    <w:rsid w:val="002D45C8"/>
    <w:rsid w:val="002D5A77"/>
    <w:rsid w:val="002D7721"/>
    <w:rsid w:val="002D7FB3"/>
    <w:rsid w:val="002E4116"/>
    <w:rsid w:val="002E525A"/>
    <w:rsid w:val="002F06C3"/>
    <w:rsid w:val="002F08E5"/>
    <w:rsid w:val="002F4533"/>
    <w:rsid w:val="002F63B0"/>
    <w:rsid w:val="002F7213"/>
    <w:rsid w:val="002F7ACC"/>
    <w:rsid w:val="00300883"/>
    <w:rsid w:val="00303970"/>
    <w:rsid w:val="00304224"/>
    <w:rsid w:val="003043EC"/>
    <w:rsid w:val="00304969"/>
    <w:rsid w:val="00304DA9"/>
    <w:rsid w:val="00304E78"/>
    <w:rsid w:val="003053C0"/>
    <w:rsid w:val="00310446"/>
    <w:rsid w:val="00310B94"/>
    <w:rsid w:val="00311129"/>
    <w:rsid w:val="00311D01"/>
    <w:rsid w:val="00312DA2"/>
    <w:rsid w:val="00313E22"/>
    <w:rsid w:val="00315895"/>
    <w:rsid w:val="003159FF"/>
    <w:rsid w:val="00315B03"/>
    <w:rsid w:val="0032210E"/>
    <w:rsid w:val="00323025"/>
    <w:rsid w:val="00323C85"/>
    <w:rsid w:val="0032560F"/>
    <w:rsid w:val="00325E86"/>
    <w:rsid w:val="00326FA0"/>
    <w:rsid w:val="00327865"/>
    <w:rsid w:val="00330F22"/>
    <w:rsid w:val="003313B2"/>
    <w:rsid w:val="0033143A"/>
    <w:rsid w:val="003319CC"/>
    <w:rsid w:val="00331F06"/>
    <w:rsid w:val="003329F8"/>
    <w:rsid w:val="003337CB"/>
    <w:rsid w:val="003339D0"/>
    <w:rsid w:val="00334681"/>
    <w:rsid w:val="003349A5"/>
    <w:rsid w:val="00334E1D"/>
    <w:rsid w:val="00335185"/>
    <w:rsid w:val="0033520F"/>
    <w:rsid w:val="0033670A"/>
    <w:rsid w:val="00336A3C"/>
    <w:rsid w:val="003378AF"/>
    <w:rsid w:val="00337A4B"/>
    <w:rsid w:val="00340657"/>
    <w:rsid w:val="003406F7"/>
    <w:rsid w:val="003421C2"/>
    <w:rsid w:val="003423DF"/>
    <w:rsid w:val="00347C99"/>
    <w:rsid w:val="00350AAB"/>
    <w:rsid w:val="00352B0D"/>
    <w:rsid w:val="00352E82"/>
    <w:rsid w:val="00353E04"/>
    <w:rsid w:val="00354F5A"/>
    <w:rsid w:val="00355015"/>
    <w:rsid w:val="003561E0"/>
    <w:rsid w:val="00356216"/>
    <w:rsid w:val="003565F8"/>
    <w:rsid w:val="00356DD4"/>
    <w:rsid w:val="00356F2C"/>
    <w:rsid w:val="003575E9"/>
    <w:rsid w:val="00360C94"/>
    <w:rsid w:val="00360DDD"/>
    <w:rsid w:val="003610B4"/>
    <w:rsid w:val="00361112"/>
    <w:rsid w:val="00361EBD"/>
    <w:rsid w:val="00362798"/>
    <w:rsid w:val="00362DEA"/>
    <w:rsid w:val="003635B3"/>
    <w:rsid w:val="0036364A"/>
    <w:rsid w:val="00363F9D"/>
    <w:rsid w:val="003646B4"/>
    <w:rsid w:val="00364E53"/>
    <w:rsid w:val="00365337"/>
    <w:rsid w:val="00365739"/>
    <w:rsid w:val="00366919"/>
    <w:rsid w:val="00366B9E"/>
    <w:rsid w:val="00367807"/>
    <w:rsid w:val="00367BEC"/>
    <w:rsid w:val="00367CAE"/>
    <w:rsid w:val="00371711"/>
    <w:rsid w:val="00371FB3"/>
    <w:rsid w:val="00372359"/>
    <w:rsid w:val="003736EA"/>
    <w:rsid w:val="003743AB"/>
    <w:rsid w:val="003745A8"/>
    <w:rsid w:val="00377371"/>
    <w:rsid w:val="003778B7"/>
    <w:rsid w:val="00381F22"/>
    <w:rsid w:val="00382A0B"/>
    <w:rsid w:val="00385F65"/>
    <w:rsid w:val="0038756D"/>
    <w:rsid w:val="0039173B"/>
    <w:rsid w:val="00394B31"/>
    <w:rsid w:val="00395A81"/>
    <w:rsid w:val="00396262"/>
    <w:rsid w:val="0039652A"/>
    <w:rsid w:val="003A1E07"/>
    <w:rsid w:val="003A1FB0"/>
    <w:rsid w:val="003A529F"/>
    <w:rsid w:val="003A6498"/>
    <w:rsid w:val="003A6A7C"/>
    <w:rsid w:val="003A6B0E"/>
    <w:rsid w:val="003A7EC6"/>
    <w:rsid w:val="003B0737"/>
    <w:rsid w:val="003B0D63"/>
    <w:rsid w:val="003B0E92"/>
    <w:rsid w:val="003B1CDB"/>
    <w:rsid w:val="003B200C"/>
    <w:rsid w:val="003B305E"/>
    <w:rsid w:val="003B33CC"/>
    <w:rsid w:val="003B3BD4"/>
    <w:rsid w:val="003B41E0"/>
    <w:rsid w:val="003B50CC"/>
    <w:rsid w:val="003C0D23"/>
    <w:rsid w:val="003C1CD3"/>
    <w:rsid w:val="003C239C"/>
    <w:rsid w:val="003C2469"/>
    <w:rsid w:val="003C55AB"/>
    <w:rsid w:val="003D04D1"/>
    <w:rsid w:val="003D05F2"/>
    <w:rsid w:val="003D08D6"/>
    <w:rsid w:val="003D170B"/>
    <w:rsid w:val="003D4878"/>
    <w:rsid w:val="003D4B3C"/>
    <w:rsid w:val="003D4F67"/>
    <w:rsid w:val="003D549C"/>
    <w:rsid w:val="003D74FA"/>
    <w:rsid w:val="003D7C39"/>
    <w:rsid w:val="003E0729"/>
    <w:rsid w:val="003E185C"/>
    <w:rsid w:val="003E2330"/>
    <w:rsid w:val="003E2AC8"/>
    <w:rsid w:val="003E555D"/>
    <w:rsid w:val="003E562E"/>
    <w:rsid w:val="003E5CAA"/>
    <w:rsid w:val="003F2977"/>
    <w:rsid w:val="003F2C4D"/>
    <w:rsid w:val="003F3AAC"/>
    <w:rsid w:val="003F406E"/>
    <w:rsid w:val="003F56B2"/>
    <w:rsid w:val="00400025"/>
    <w:rsid w:val="00401809"/>
    <w:rsid w:val="004019E7"/>
    <w:rsid w:val="004022EE"/>
    <w:rsid w:val="00404C85"/>
    <w:rsid w:val="00404E7E"/>
    <w:rsid w:val="00406798"/>
    <w:rsid w:val="00407C2E"/>
    <w:rsid w:val="004113F8"/>
    <w:rsid w:val="00411D1E"/>
    <w:rsid w:val="00413458"/>
    <w:rsid w:val="00413B6C"/>
    <w:rsid w:val="00414ED5"/>
    <w:rsid w:val="00420744"/>
    <w:rsid w:val="00421866"/>
    <w:rsid w:val="0042268C"/>
    <w:rsid w:val="00423893"/>
    <w:rsid w:val="00423B10"/>
    <w:rsid w:val="00424716"/>
    <w:rsid w:val="00425C69"/>
    <w:rsid w:val="004276BD"/>
    <w:rsid w:val="00427E56"/>
    <w:rsid w:val="004303A6"/>
    <w:rsid w:val="00430C15"/>
    <w:rsid w:val="0043217E"/>
    <w:rsid w:val="0043338E"/>
    <w:rsid w:val="00433797"/>
    <w:rsid w:val="004362FE"/>
    <w:rsid w:val="00436DE1"/>
    <w:rsid w:val="00440FE3"/>
    <w:rsid w:val="004424CA"/>
    <w:rsid w:val="00443A6F"/>
    <w:rsid w:val="004449A4"/>
    <w:rsid w:val="0044507E"/>
    <w:rsid w:val="00446441"/>
    <w:rsid w:val="00446A18"/>
    <w:rsid w:val="00446AAD"/>
    <w:rsid w:val="004475A4"/>
    <w:rsid w:val="004527D7"/>
    <w:rsid w:val="00452952"/>
    <w:rsid w:val="00452E24"/>
    <w:rsid w:val="00453617"/>
    <w:rsid w:val="00453F07"/>
    <w:rsid w:val="00454A5F"/>
    <w:rsid w:val="00457127"/>
    <w:rsid w:val="0046084F"/>
    <w:rsid w:val="00461601"/>
    <w:rsid w:val="004617AA"/>
    <w:rsid w:val="00461E68"/>
    <w:rsid w:val="004625E0"/>
    <w:rsid w:val="004632F9"/>
    <w:rsid w:val="00463A11"/>
    <w:rsid w:val="00463B0C"/>
    <w:rsid w:val="00463B68"/>
    <w:rsid w:val="00464EBF"/>
    <w:rsid w:val="004656AB"/>
    <w:rsid w:val="004660C6"/>
    <w:rsid w:val="00466D6D"/>
    <w:rsid w:val="0046702C"/>
    <w:rsid w:val="00474231"/>
    <w:rsid w:val="0047428C"/>
    <w:rsid w:val="004748EE"/>
    <w:rsid w:val="00475677"/>
    <w:rsid w:val="00475BA7"/>
    <w:rsid w:val="0047718A"/>
    <w:rsid w:val="00477951"/>
    <w:rsid w:val="00477D87"/>
    <w:rsid w:val="0048105C"/>
    <w:rsid w:val="00481961"/>
    <w:rsid w:val="00481B35"/>
    <w:rsid w:val="00481DBE"/>
    <w:rsid w:val="004825A0"/>
    <w:rsid w:val="00487C0D"/>
    <w:rsid w:val="00487E53"/>
    <w:rsid w:val="00492A0D"/>
    <w:rsid w:val="00492D3D"/>
    <w:rsid w:val="00493811"/>
    <w:rsid w:val="00495F1D"/>
    <w:rsid w:val="00496187"/>
    <w:rsid w:val="00496505"/>
    <w:rsid w:val="00497D7F"/>
    <w:rsid w:val="004A1462"/>
    <w:rsid w:val="004A32E2"/>
    <w:rsid w:val="004A403E"/>
    <w:rsid w:val="004A7804"/>
    <w:rsid w:val="004A7A1D"/>
    <w:rsid w:val="004B2000"/>
    <w:rsid w:val="004B360D"/>
    <w:rsid w:val="004C1294"/>
    <w:rsid w:val="004C43A1"/>
    <w:rsid w:val="004C5259"/>
    <w:rsid w:val="004C5F9E"/>
    <w:rsid w:val="004C7215"/>
    <w:rsid w:val="004D003B"/>
    <w:rsid w:val="004D0765"/>
    <w:rsid w:val="004D0D4C"/>
    <w:rsid w:val="004D0EBB"/>
    <w:rsid w:val="004D2FB1"/>
    <w:rsid w:val="004D41B8"/>
    <w:rsid w:val="004D4211"/>
    <w:rsid w:val="004D4E44"/>
    <w:rsid w:val="004D4E99"/>
    <w:rsid w:val="004D50A6"/>
    <w:rsid w:val="004D5E0D"/>
    <w:rsid w:val="004E177F"/>
    <w:rsid w:val="004E195A"/>
    <w:rsid w:val="004E1E97"/>
    <w:rsid w:val="004E5C2B"/>
    <w:rsid w:val="004E5D32"/>
    <w:rsid w:val="004E5DD7"/>
    <w:rsid w:val="004E6569"/>
    <w:rsid w:val="004E7D28"/>
    <w:rsid w:val="004F01C3"/>
    <w:rsid w:val="004F1B8E"/>
    <w:rsid w:val="004F1F6C"/>
    <w:rsid w:val="004F217A"/>
    <w:rsid w:val="004F30A2"/>
    <w:rsid w:val="004F33B9"/>
    <w:rsid w:val="004F4BAB"/>
    <w:rsid w:val="004F573B"/>
    <w:rsid w:val="004F63B9"/>
    <w:rsid w:val="004F66A6"/>
    <w:rsid w:val="004F66C0"/>
    <w:rsid w:val="004F70D1"/>
    <w:rsid w:val="004F794F"/>
    <w:rsid w:val="00501DB4"/>
    <w:rsid w:val="005039C2"/>
    <w:rsid w:val="00503A30"/>
    <w:rsid w:val="00503AFE"/>
    <w:rsid w:val="00504928"/>
    <w:rsid w:val="0050595C"/>
    <w:rsid w:val="0050631D"/>
    <w:rsid w:val="005063EF"/>
    <w:rsid w:val="00506F66"/>
    <w:rsid w:val="00510145"/>
    <w:rsid w:val="005102BB"/>
    <w:rsid w:val="005117A2"/>
    <w:rsid w:val="005119CB"/>
    <w:rsid w:val="005124D7"/>
    <w:rsid w:val="00512F8B"/>
    <w:rsid w:val="00514131"/>
    <w:rsid w:val="0051491A"/>
    <w:rsid w:val="0051517C"/>
    <w:rsid w:val="0051534C"/>
    <w:rsid w:val="00516F4A"/>
    <w:rsid w:val="005204AF"/>
    <w:rsid w:val="00520776"/>
    <w:rsid w:val="00520BD8"/>
    <w:rsid w:val="00525238"/>
    <w:rsid w:val="00526403"/>
    <w:rsid w:val="00526E85"/>
    <w:rsid w:val="00526EDE"/>
    <w:rsid w:val="005277F5"/>
    <w:rsid w:val="00530928"/>
    <w:rsid w:val="005319B9"/>
    <w:rsid w:val="005328DC"/>
    <w:rsid w:val="00533371"/>
    <w:rsid w:val="00533DC9"/>
    <w:rsid w:val="00534753"/>
    <w:rsid w:val="00534FC1"/>
    <w:rsid w:val="00537076"/>
    <w:rsid w:val="00541FA5"/>
    <w:rsid w:val="005425E2"/>
    <w:rsid w:val="00542A03"/>
    <w:rsid w:val="00542BA7"/>
    <w:rsid w:val="00542D18"/>
    <w:rsid w:val="00542D85"/>
    <w:rsid w:val="0054693C"/>
    <w:rsid w:val="00547004"/>
    <w:rsid w:val="00547371"/>
    <w:rsid w:val="00553A34"/>
    <w:rsid w:val="00553BBE"/>
    <w:rsid w:val="00557D68"/>
    <w:rsid w:val="005600BB"/>
    <w:rsid w:val="005602EC"/>
    <w:rsid w:val="00562753"/>
    <w:rsid w:val="0056510D"/>
    <w:rsid w:val="00566E46"/>
    <w:rsid w:val="00567241"/>
    <w:rsid w:val="005702E7"/>
    <w:rsid w:val="005731B0"/>
    <w:rsid w:val="00575343"/>
    <w:rsid w:val="005754F8"/>
    <w:rsid w:val="005759B6"/>
    <w:rsid w:val="005772F7"/>
    <w:rsid w:val="005803D8"/>
    <w:rsid w:val="0058073B"/>
    <w:rsid w:val="0058105D"/>
    <w:rsid w:val="00581481"/>
    <w:rsid w:val="00581B97"/>
    <w:rsid w:val="00582322"/>
    <w:rsid w:val="00582A9A"/>
    <w:rsid w:val="0058311E"/>
    <w:rsid w:val="00585E6F"/>
    <w:rsid w:val="0058658D"/>
    <w:rsid w:val="00586761"/>
    <w:rsid w:val="00586EAD"/>
    <w:rsid w:val="0059027B"/>
    <w:rsid w:val="00590748"/>
    <w:rsid w:val="00591F2B"/>
    <w:rsid w:val="0059249B"/>
    <w:rsid w:val="00592819"/>
    <w:rsid w:val="00593F5A"/>
    <w:rsid w:val="00594EC8"/>
    <w:rsid w:val="00594F8E"/>
    <w:rsid w:val="00595184"/>
    <w:rsid w:val="00595C8E"/>
    <w:rsid w:val="00596451"/>
    <w:rsid w:val="005968B2"/>
    <w:rsid w:val="00597E91"/>
    <w:rsid w:val="005A31E6"/>
    <w:rsid w:val="005A498D"/>
    <w:rsid w:val="005A4AE1"/>
    <w:rsid w:val="005A69A6"/>
    <w:rsid w:val="005B0729"/>
    <w:rsid w:val="005B0B82"/>
    <w:rsid w:val="005B1161"/>
    <w:rsid w:val="005B36C3"/>
    <w:rsid w:val="005B5DD4"/>
    <w:rsid w:val="005B7ED9"/>
    <w:rsid w:val="005C08A1"/>
    <w:rsid w:val="005C0D07"/>
    <w:rsid w:val="005C2DF2"/>
    <w:rsid w:val="005C6C3B"/>
    <w:rsid w:val="005D1D1A"/>
    <w:rsid w:val="005D328E"/>
    <w:rsid w:val="005D52C8"/>
    <w:rsid w:val="005D5CBB"/>
    <w:rsid w:val="005D5FF6"/>
    <w:rsid w:val="005D6115"/>
    <w:rsid w:val="005D61DD"/>
    <w:rsid w:val="005D6B0C"/>
    <w:rsid w:val="005D6EA3"/>
    <w:rsid w:val="005E104A"/>
    <w:rsid w:val="005E2677"/>
    <w:rsid w:val="005E2EAA"/>
    <w:rsid w:val="005E31D5"/>
    <w:rsid w:val="005E3AF3"/>
    <w:rsid w:val="005E43B8"/>
    <w:rsid w:val="005E4A20"/>
    <w:rsid w:val="005E69D7"/>
    <w:rsid w:val="005F1EFE"/>
    <w:rsid w:val="005F24B8"/>
    <w:rsid w:val="005F36BC"/>
    <w:rsid w:val="005F6A72"/>
    <w:rsid w:val="005F6AF1"/>
    <w:rsid w:val="005F7095"/>
    <w:rsid w:val="005F70AA"/>
    <w:rsid w:val="00600AC6"/>
    <w:rsid w:val="006013A1"/>
    <w:rsid w:val="00602F1C"/>
    <w:rsid w:val="00605D67"/>
    <w:rsid w:val="00610151"/>
    <w:rsid w:val="006103E6"/>
    <w:rsid w:val="0061065B"/>
    <w:rsid w:val="00611344"/>
    <w:rsid w:val="00611E95"/>
    <w:rsid w:val="006135C0"/>
    <w:rsid w:val="00615015"/>
    <w:rsid w:val="00615277"/>
    <w:rsid w:val="006153B2"/>
    <w:rsid w:val="00616700"/>
    <w:rsid w:val="00622E5A"/>
    <w:rsid w:val="006247AC"/>
    <w:rsid w:val="00625B92"/>
    <w:rsid w:val="006274D6"/>
    <w:rsid w:val="006306B1"/>
    <w:rsid w:val="00631041"/>
    <w:rsid w:val="006330F8"/>
    <w:rsid w:val="006360A8"/>
    <w:rsid w:val="006368AC"/>
    <w:rsid w:val="00637030"/>
    <w:rsid w:val="0063721D"/>
    <w:rsid w:val="0064099D"/>
    <w:rsid w:val="00642A13"/>
    <w:rsid w:val="00642C02"/>
    <w:rsid w:val="00644139"/>
    <w:rsid w:val="0064460F"/>
    <w:rsid w:val="00645CE2"/>
    <w:rsid w:val="0064731C"/>
    <w:rsid w:val="00647DF6"/>
    <w:rsid w:val="00650498"/>
    <w:rsid w:val="00650874"/>
    <w:rsid w:val="00651548"/>
    <w:rsid w:val="006517B3"/>
    <w:rsid w:val="00653459"/>
    <w:rsid w:val="0065391B"/>
    <w:rsid w:val="00654233"/>
    <w:rsid w:val="00657C03"/>
    <w:rsid w:val="00660A25"/>
    <w:rsid w:val="00662598"/>
    <w:rsid w:val="00664C0E"/>
    <w:rsid w:val="00664CE5"/>
    <w:rsid w:val="00670263"/>
    <w:rsid w:val="006707D4"/>
    <w:rsid w:val="00671149"/>
    <w:rsid w:val="006719C9"/>
    <w:rsid w:val="00672073"/>
    <w:rsid w:val="006723B3"/>
    <w:rsid w:val="0067282F"/>
    <w:rsid w:val="00673517"/>
    <w:rsid w:val="00674A78"/>
    <w:rsid w:val="006753BD"/>
    <w:rsid w:val="00677208"/>
    <w:rsid w:val="00677C64"/>
    <w:rsid w:val="0068043D"/>
    <w:rsid w:val="006818D7"/>
    <w:rsid w:val="00681931"/>
    <w:rsid w:val="00681E2F"/>
    <w:rsid w:val="00684D6A"/>
    <w:rsid w:val="00685568"/>
    <w:rsid w:val="00685601"/>
    <w:rsid w:val="00685AB9"/>
    <w:rsid w:val="0068609C"/>
    <w:rsid w:val="006862F0"/>
    <w:rsid w:val="00686B11"/>
    <w:rsid w:val="00686CC6"/>
    <w:rsid w:val="00686DF3"/>
    <w:rsid w:val="00687971"/>
    <w:rsid w:val="00687FFA"/>
    <w:rsid w:val="00691298"/>
    <w:rsid w:val="00691764"/>
    <w:rsid w:val="006956E6"/>
    <w:rsid w:val="006961CC"/>
    <w:rsid w:val="00697DBC"/>
    <w:rsid w:val="006A0911"/>
    <w:rsid w:val="006A0B83"/>
    <w:rsid w:val="006A10DF"/>
    <w:rsid w:val="006A1FCD"/>
    <w:rsid w:val="006A2237"/>
    <w:rsid w:val="006A2353"/>
    <w:rsid w:val="006A2A8B"/>
    <w:rsid w:val="006A4A4C"/>
    <w:rsid w:val="006A4BFB"/>
    <w:rsid w:val="006A64DE"/>
    <w:rsid w:val="006B1CEE"/>
    <w:rsid w:val="006B2169"/>
    <w:rsid w:val="006B3ABB"/>
    <w:rsid w:val="006B412A"/>
    <w:rsid w:val="006B6DE8"/>
    <w:rsid w:val="006C260E"/>
    <w:rsid w:val="006C2D8A"/>
    <w:rsid w:val="006C3C83"/>
    <w:rsid w:val="006C3F06"/>
    <w:rsid w:val="006C41EF"/>
    <w:rsid w:val="006C4ADD"/>
    <w:rsid w:val="006C4D52"/>
    <w:rsid w:val="006C4FC4"/>
    <w:rsid w:val="006C5903"/>
    <w:rsid w:val="006C60C4"/>
    <w:rsid w:val="006D1D56"/>
    <w:rsid w:val="006D1DD2"/>
    <w:rsid w:val="006D1E93"/>
    <w:rsid w:val="006D2123"/>
    <w:rsid w:val="006D2311"/>
    <w:rsid w:val="006D2D9A"/>
    <w:rsid w:val="006D2E64"/>
    <w:rsid w:val="006D3E48"/>
    <w:rsid w:val="006D46EA"/>
    <w:rsid w:val="006D519A"/>
    <w:rsid w:val="006D5976"/>
    <w:rsid w:val="006D5A61"/>
    <w:rsid w:val="006D64CD"/>
    <w:rsid w:val="006D7170"/>
    <w:rsid w:val="006D7624"/>
    <w:rsid w:val="006D76C6"/>
    <w:rsid w:val="006D7B08"/>
    <w:rsid w:val="006E4498"/>
    <w:rsid w:val="006E4751"/>
    <w:rsid w:val="006E4B0F"/>
    <w:rsid w:val="006E545E"/>
    <w:rsid w:val="006F184D"/>
    <w:rsid w:val="006F2B85"/>
    <w:rsid w:val="006F2D50"/>
    <w:rsid w:val="006F3536"/>
    <w:rsid w:val="006F36B7"/>
    <w:rsid w:val="006F4A61"/>
    <w:rsid w:val="006F5D87"/>
    <w:rsid w:val="006F6872"/>
    <w:rsid w:val="00702194"/>
    <w:rsid w:val="00702DE4"/>
    <w:rsid w:val="00705737"/>
    <w:rsid w:val="00705E1B"/>
    <w:rsid w:val="00707141"/>
    <w:rsid w:val="00707BA6"/>
    <w:rsid w:val="00711083"/>
    <w:rsid w:val="00712429"/>
    <w:rsid w:val="00713342"/>
    <w:rsid w:val="00713619"/>
    <w:rsid w:val="00713C6E"/>
    <w:rsid w:val="007140DE"/>
    <w:rsid w:val="00715522"/>
    <w:rsid w:val="00716FAC"/>
    <w:rsid w:val="0072199E"/>
    <w:rsid w:val="00721D62"/>
    <w:rsid w:val="007222EA"/>
    <w:rsid w:val="007243F1"/>
    <w:rsid w:val="0072497E"/>
    <w:rsid w:val="00725357"/>
    <w:rsid w:val="007253BD"/>
    <w:rsid w:val="00725697"/>
    <w:rsid w:val="0072600D"/>
    <w:rsid w:val="0072690F"/>
    <w:rsid w:val="0072691A"/>
    <w:rsid w:val="007274E6"/>
    <w:rsid w:val="0072777B"/>
    <w:rsid w:val="007301EE"/>
    <w:rsid w:val="00731792"/>
    <w:rsid w:val="00732A9B"/>
    <w:rsid w:val="00732B93"/>
    <w:rsid w:val="00732BDD"/>
    <w:rsid w:val="007335A6"/>
    <w:rsid w:val="00733EC2"/>
    <w:rsid w:val="00735C24"/>
    <w:rsid w:val="00735F35"/>
    <w:rsid w:val="00736191"/>
    <w:rsid w:val="00740886"/>
    <w:rsid w:val="00740C9C"/>
    <w:rsid w:val="00741862"/>
    <w:rsid w:val="007419FB"/>
    <w:rsid w:val="007430AC"/>
    <w:rsid w:val="007446C8"/>
    <w:rsid w:val="0074743D"/>
    <w:rsid w:val="007479C1"/>
    <w:rsid w:val="00747C05"/>
    <w:rsid w:val="007517A4"/>
    <w:rsid w:val="00751E7A"/>
    <w:rsid w:val="0075374A"/>
    <w:rsid w:val="007537D3"/>
    <w:rsid w:val="0075415E"/>
    <w:rsid w:val="007549E7"/>
    <w:rsid w:val="00755E5F"/>
    <w:rsid w:val="007568E5"/>
    <w:rsid w:val="00760813"/>
    <w:rsid w:val="007610B5"/>
    <w:rsid w:val="00761529"/>
    <w:rsid w:val="00762C60"/>
    <w:rsid w:val="0076331D"/>
    <w:rsid w:val="0076567F"/>
    <w:rsid w:val="007702D9"/>
    <w:rsid w:val="00774292"/>
    <w:rsid w:val="007757CD"/>
    <w:rsid w:val="00775B49"/>
    <w:rsid w:val="007761F8"/>
    <w:rsid w:val="00776908"/>
    <w:rsid w:val="007774AD"/>
    <w:rsid w:val="007814AF"/>
    <w:rsid w:val="0078238E"/>
    <w:rsid w:val="0078325D"/>
    <w:rsid w:val="00783695"/>
    <w:rsid w:val="00783B0A"/>
    <w:rsid w:val="00784A55"/>
    <w:rsid w:val="007901C2"/>
    <w:rsid w:val="0079202B"/>
    <w:rsid w:val="00792ECD"/>
    <w:rsid w:val="00793BA7"/>
    <w:rsid w:val="00793BF0"/>
    <w:rsid w:val="00793CD2"/>
    <w:rsid w:val="00794F4E"/>
    <w:rsid w:val="00795105"/>
    <w:rsid w:val="00795150"/>
    <w:rsid w:val="00795958"/>
    <w:rsid w:val="00796ABA"/>
    <w:rsid w:val="007A0179"/>
    <w:rsid w:val="007A0368"/>
    <w:rsid w:val="007A0916"/>
    <w:rsid w:val="007A0AA0"/>
    <w:rsid w:val="007A18C2"/>
    <w:rsid w:val="007A1CF5"/>
    <w:rsid w:val="007A20F3"/>
    <w:rsid w:val="007A264F"/>
    <w:rsid w:val="007A2C69"/>
    <w:rsid w:val="007A31EB"/>
    <w:rsid w:val="007A3564"/>
    <w:rsid w:val="007A4098"/>
    <w:rsid w:val="007A5B04"/>
    <w:rsid w:val="007A5F9B"/>
    <w:rsid w:val="007A620F"/>
    <w:rsid w:val="007A6A8F"/>
    <w:rsid w:val="007A6BF5"/>
    <w:rsid w:val="007B1CC1"/>
    <w:rsid w:val="007B2FF7"/>
    <w:rsid w:val="007B5C15"/>
    <w:rsid w:val="007B5DFB"/>
    <w:rsid w:val="007B5FA5"/>
    <w:rsid w:val="007B714B"/>
    <w:rsid w:val="007C11B2"/>
    <w:rsid w:val="007C1A9E"/>
    <w:rsid w:val="007C1B19"/>
    <w:rsid w:val="007C22F9"/>
    <w:rsid w:val="007C2D45"/>
    <w:rsid w:val="007C2ED2"/>
    <w:rsid w:val="007C5D98"/>
    <w:rsid w:val="007C6287"/>
    <w:rsid w:val="007C6F45"/>
    <w:rsid w:val="007C7281"/>
    <w:rsid w:val="007C76A2"/>
    <w:rsid w:val="007D0959"/>
    <w:rsid w:val="007D0C96"/>
    <w:rsid w:val="007D215E"/>
    <w:rsid w:val="007D24E7"/>
    <w:rsid w:val="007D2531"/>
    <w:rsid w:val="007D26BF"/>
    <w:rsid w:val="007D3E4B"/>
    <w:rsid w:val="007D4782"/>
    <w:rsid w:val="007D484F"/>
    <w:rsid w:val="007D4C04"/>
    <w:rsid w:val="007D548C"/>
    <w:rsid w:val="007D6736"/>
    <w:rsid w:val="007D7546"/>
    <w:rsid w:val="007E0FAD"/>
    <w:rsid w:val="007E1101"/>
    <w:rsid w:val="007E2669"/>
    <w:rsid w:val="007E274E"/>
    <w:rsid w:val="007E4C6D"/>
    <w:rsid w:val="007E5809"/>
    <w:rsid w:val="007E6CD4"/>
    <w:rsid w:val="007E6D42"/>
    <w:rsid w:val="007E7B1F"/>
    <w:rsid w:val="007E7BD2"/>
    <w:rsid w:val="007F0814"/>
    <w:rsid w:val="007F0826"/>
    <w:rsid w:val="007F1E82"/>
    <w:rsid w:val="007F21A5"/>
    <w:rsid w:val="007F2B13"/>
    <w:rsid w:val="007F3797"/>
    <w:rsid w:val="007F532E"/>
    <w:rsid w:val="007F5C56"/>
    <w:rsid w:val="007F784B"/>
    <w:rsid w:val="008002F6"/>
    <w:rsid w:val="00800432"/>
    <w:rsid w:val="0080466C"/>
    <w:rsid w:val="00804863"/>
    <w:rsid w:val="008058E5"/>
    <w:rsid w:val="008060A9"/>
    <w:rsid w:val="0080655D"/>
    <w:rsid w:val="00807195"/>
    <w:rsid w:val="00807ACF"/>
    <w:rsid w:val="00810E45"/>
    <w:rsid w:val="00811724"/>
    <w:rsid w:val="008134D3"/>
    <w:rsid w:val="0081510D"/>
    <w:rsid w:val="00815E0C"/>
    <w:rsid w:val="00816B27"/>
    <w:rsid w:val="00816D59"/>
    <w:rsid w:val="00817674"/>
    <w:rsid w:val="0082122D"/>
    <w:rsid w:val="00821F14"/>
    <w:rsid w:val="00822048"/>
    <w:rsid w:val="00822986"/>
    <w:rsid w:val="00822AAA"/>
    <w:rsid w:val="0082407B"/>
    <w:rsid w:val="00824707"/>
    <w:rsid w:val="008254D6"/>
    <w:rsid w:val="00825970"/>
    <w:rsid w:val="00826525"/>
    <w:rsid w:val="00826FF2"/>
    <w:rsid w:val="008311A8"/>
    <w:rsid w:val="00832D49"/>
    <w:rsid w:val="008334B5"/>
    <w:rsid w:val="00833957"/>
    <w:rsid w:val="0083433B"/>
    <w:rsid w:val="00834375"/>
    <w:rsid w:val="008351E6"/>
    <w:rsid w:val="0084087D"/>
    <w:rsid w:val="008411D5"/>
    <w:rsid w:val="008421B3"/>
    <w:rsid w:val="00842C1C"/>
    <w:rsid w:val="0084342D"/>
    <w:rsid w:val="00843915"/>
    <w:rsid w:val="00843922"/>
    <w:rsid w:val="008453DD"/>
    <w:rsid w:val="00846E2B"/>
    <w:rsid w:val="00847DAD"/>
    <w:rsid w:val="008507A7"/>
    <w:rsid w:val="008512AF"/>
    <w:rsid w:val="00855629"/>
    <w:rsid w:val="008557BF"/>
    <w:rsid w:val="00855839"/>
    <w:rsid w:val="00856001"/>
    <w:rsid w:val="008574E0"/>
    <w:rsid w:val="0086001E"/>
    <w:rsid w:val="0086028D"/>
    <w:rsid w:val="00861893"/>
    <w:rsid w:val="00863AE7"/>
    <w:rsid w:val="0086453C"/>
    <w:rsid w:val="00867FFD"/>
    <w:rsid w:val="00870987"/>
    <w:rsid w:val="00870BE6"/>
    <w:rsid w:val="00872730"/>
    <w:rsid w:val="008746BD"/>
    <w:rsid w:val="00874F0F"/>
    <w:rsid w:val="00877773"/>
    <w:rsid w:val="00881498"/>
    <w:rsid w:val="00883884"/>
    <w:rsid w:val="00883F26"/>
    <w:rsid w:val="00884B9D"/>
    <w:rsid w:val="0088543E"/>
    <w:rsid w:val="0088594F"/>
    <w:rsid w:val="008863C0"/>
    <w:rsid w:val="00886C48"/>
    <w:rsid w:val="00890705"/>
    <w:rsid w:val="0089167C"/>
    <w:rsid w:val="00892C5F"/>
    <w:rsid w:val="008936E3"/>
    <w:rsid w:val="00894A56"/>
    <w:rsid w:val="008A17A9"/>
    <w:rsid w:val="008A1DC6"/>
    <w:rsid w:val="008A23F4"/>
    <w:rsid w:val="008A47C2"/>
    <w:rsid w:val="008A52AB"/>
    <w:rsid w:val="008A69D2"/>
    <w:rsid w:val="008B0785"/>
    <w:rsid w:val="008B111A"/>
    <w:rsid w:val="008B13C2"/>
    <w:rsid w:val="008B1592"/>
    <w:rsid w:val="008B2390"/>
    <w:rsid w:val="008B3195"/>
    <w:rsid w:val="008B40A2"/>
    <w:rsid w:val="008B795D"/>
    <w:rsid w:val="008C0B94"/>
    <w:rsid w:val="008C0DBA"/>
    <w:rsid w:val="008C16A9"/>
    <w:rsid w:val="008C2BBD"/>
    <w:rsid w:val="008C5156"/>
    <w:rsid w:val="008C5609"/>
    <w:rsid w:val="008C5A3D"/>
    <w:rsid w:val="008C7A58"/>
    <w:rsid w:val="008D0A36"/>
    <w:rsid w:val="008D0FA8"/>
    <w:rsid w:val="008D1543"/>
    <w:rsid w:val="008D1900"/>
    <w:rsid w:val="008D31D5"/>
    <w:rsid w:val="008D3768"/>
    <w:rsid w:val="008D3924"/>
    <w:rsid w:val="008D3CE4"/>
    <w:rsid w:val="008D5CBB"/>
    <w:rsid w:val="008E0942"/>
    <w:rsid w:val="008E1EEF"/>
    <w:rsid w:val="008E222E"/>
    <w:rsid w:val="008E23B9"/>
    <w:rsid w:val="008E3039"/>
    <w:rsid w:val="008E3D15"/>
    <w:rsid w:val="008E6624"/>
    <w:rsid w:val="008F08D5"/>
    <w:rsid w:val="008F254A"/>
    <w:rsid w:val="008F27D1"/>
    <w:rsid w:val="008F28CA"/>
    <w:rsid w:val="008F2FEB"/>
    <w:rsid w:val="008F3494"/>
    <w:rsid w:val="008F4EB7"/>
    <w:rsid w:val="008F513B"/>
    <w:rsid w:val="008F572A"/>
    <w:rsid w:val="008F6A1E"/>
    <w:rsid w:val="008F7CE8"/>
    <w:rsid w:val="008F7DFD"/>
    <w:rsid w:val="00900622"/>
    <w:rsid w:val="00900641"/>
    <w:rsid w:val="00900881"/>
    <w:rsid w:val="00900C9F"/>
    <w:rsid w:val="00900EE7"/>
    <w:rsid w:val="00903C40"/>
    <w:rsid w:val="009041CC"/>
    <w:rsid w:val="0090619B"/>
    <w:rsid w:val="00906909"/>
    <w:rsid w:val="00906A75"/>
    <w:rsid w:val="00906BD9"/>
    <w:rsid w:val="00906C76"/>
    <w:rsid w:val="009070FE"/>
    <w:rsid w:val="009072E0"/>
    <w:rsid w:val="00907698"/>
    <w:rsid w:val="009102B2"/>
    <w:rsid w:val="00910A2B"/>
    <w:rsid w:val="00911C7D"/>
    <w:rsid w:val="00912198"/>
    <w:rsid w:val="0091235F"/>
    <w:rsid w:val="00914133"/>
    <w:rsid w:val="00916224"/>
    <w:rsid w:val="0091698C"/>
    <w:rsid w:val="00916ED5"/>
    <w:rsid w:val="00917630"/>
    <w:rsid w:val="00921290"/>
    <w:rsid w:val="009224E4"/>
    <w:rsid w:val="00922C85"/>
    <w:rsid w:val="00924602"/>
    <w:rsid w:val="009252A8"/>
    <w:rsid w:val="009258F7"/>
    <w:rsid w:val="00925ACB"/>
    <w:rsid w:val="00925E42"/>
    <w:rsid w:val="00926179"/>
    <w:rsid w:val="0092645A"/>
    <w:rsid w:val="00930CE0"/>
    <w:rsid w:val="00930FAA"/>
    <w:rsid w:val="00931EF2"/>
    <w:rsid w:val="00933012"/>
    <w:rsid w:val="00933EE1"/>
    <w:rsid w:val="00933FD0"/>
    <w:rsid w:val="00934F22"/>
    <w:rsid w:val="00935A6A"/>
    <w:rsid w:val="00937454"/>
    <w:rsid w:val="00937B8E"/>
    <w:rsid w:val="00937E5D"/>
    <w:rsid w:val="0094032B"/>
    <w:rsid w:val="00941A10"/>
    <w:rsid w:val="00943DB9"/>
    <w:rsid w:val="009457A0"/>
    <w:rsid w:val="00953940"/>
    <w:rsid w:val="009570A5"/>
    <w:rsid w:val="0095711C"/>
    <w:rsid w:val="00957D42"/>
    <w:rsid w:val="00960288"/>
    <w:rsid w:val="009626FC"/>
    <w:rsid w:val="00963E6E"/>
    <w:rsid w:val="00967B23"/>
    <w:rsid w:val="00971D25"/>
    <w:rsid w:val="0097224E"/>
    <w:rsid w:val="009722ED"/>
    <w:rsid w:val="00973CB2"/>
    <w:rsid w:val="0097486F"/>
    <w:rsid w:val="00974935"/>
    <w:rsid w:val="00976670"/>
    <w:rsid w:val="00977CAF"/>
    <w:rsid w:val="00982FE6"/>
    <w:rsid w:val="009831F4"/>
    <w:rsid w:val="009833E7"/>
    <w:rsid w:val="009834DE"/>
    <w:rsid w:val="0098491F"/>
    <w:rsid w:val="009856EB"/>
    <w:rsid w:val="00986665"/>
    <w:rsid w:val="0098683C"/>
    <w:rsid w:val="009900C5"/>
    <w:rsid w:val="00990CF5"/>
    <w:rsid w:val="009918BA"/>
    <w:rsid w:val="009939DB"/>
    <w:rsid w:val="00994504"/>
    <w:rsid w:val="00994F81"/>
    <w:rsid w:val="00995679"/>
    <w:rsid w:val="009964C7"/>
    <w:rsid w:val="0099681E"/>
    <w:rsid w:val="0099753E"/>
    <w:rsid w:val="009A07FD"/>
    <w:rsid w:val="009A09B3"/>
    <w:rsid w:val="009A109E"/>
    <w:rsid w:val="009A16D5"/>
    <w:rsid w:val="009A171B"/>
    <w:rsid w:val="009A28B9"/>
    <w:rsid w:val="009A344D"/>
    <w:rsid w:val="009A5387"/>
    <w:rsid w:val="009A6180"/>
    <w:rsid w:val="009B04A5"/>
    <w:rsid w:val="009B0656"/>
    <w:rsid w:val="009B1EE4"/>
    <w:rsid w:val="009B2364"/>
    <w:rsid w:val="009B479B"/>
    <w:rsid w:val="009B4C97"/>
    <w:rsid w:val="009C168E"/>
    <w:rsid w:val="009C1CA0"/>
    <w:rsid w:val="009C1F2E"/>
    <w:rsid w:val="009C21C5"/>
    <w:rsid w:val="009C319B"/>
    <w:rsid w:val="009C3315"/>
    <w:rsid w:val="009C4115"/>
    <w:rsid w:val="009C46E6"/>
    <w:rsid w:val="009C5A53"/>
    <w:rsid w:val="009C65AD"/>
    <w:rsid w:val="009C688B"/>
    <w:rsid w:val="009C726B"/>
    <w:rsid w:val="009C7E38"/>
    <w:rsid w:val="009D0361"/>
    <w:rsid w:val="009D0AB6"/>
    <w:rsid w:val="009D6675"/>
    <w:rsid w:val="009D7332"/>
    <w:rsid w:val="009E1244"/>
    <w:rsid w:val="009E20B6"/>
    <w:rsid w:val="009E21C8"/>
    <w:rsid w:val="009E236A"/>
    <w:rsid w:val="009E25F0"/>
    <w:rsid w:val="009E3091"/>
    <w:rsid w:val="009E3873"/>
    <w:rsid w:val="009E4EC1"/>
    <w:rsid w:val="009E50AD"/>
    <w:rsid w:val="009E58BD"/>
    <w:rsid w:val="009E6031"/>
    <w:rsid w:val="009E7A47"/>
    <w:rsid w:val="009F0A41"/>
    <w:rsid w:val="009F0AE8"/>
    <w:rsid w:val="009F1056"/>
    <w:rsid w:val="009F41AC"/>
    <w:rsid w:val="009F4936"/>
    <w:rsid w:val="009F4E8E"/>
    <w:rsid w:val="009F4EA9"/>
    <w:rsid w:val="009F5AD8"/>
    <w:rsid w:val="009F65C5"/>
    <w:rsid w:val="009F79AB"/>
    <w:rsid w:val="00A00026"/>
    <w:rsid w:val="00A010E2"/>
    <w:rsid w:val="00A017BF"/>
    <w:rsid w:val="00A0196C"/>
    <w:rsid w:val="00A03236"/>
    <w:rsid w:val="00A043A7"/>
    <w:rsid w:val="00A05B26"/>
    <w:rsid w:val="00A10F30"/>
    <w:rsid w:val="00A10F3E"/>
    <w:rsid w:val="00A12092"/>
    <w:rsid w:val="00A12C18"/>
    <w:rsid w:val="00A1421E"/>
    <w:rsid w:val="00A16195"/>
    <w:rsid w:val="00A1678E"/>
    <w:rsid w:val="00A21027"/>
    <w:rsid w:val="00A22439"/>
    <w:rsid w:val="00A22B3D"/>
    <w:rsid w:val="00A25E3B"/>
    <w:rsid w:val="00A25ED3"/>
    <w:rsid w:val="00A2641C"/>
    <w:rsid w:val="00A26A90"/>
    <w:rsid w:val="00A27EEE"/>
    <w:rsid w:val="00A27F3A"/>
    <w:rsid w:val="00A3026E"/>
    <w:rsid w:val="00A3266F"/>
    <w:rsid w:val="00A330FA"/>
    <w:rsid w:val="00A34A33"/>
    <w:rsid w:val="00A35838"/>
    <w:rsid w:val="00A3652D"/>
    <w:rsid w:val="00A41F52"/>
    <w:rsid w:val="00A4210A"/>
    <w:rsid w:val="00A4224E"/>
    <w:rsid w:val="00A43107"/>
    <w:rsid w:val="00A437FE"/>
    <w:rsid w:val="00A438B4"/>
    <w:rsid w:val="00A43BCF"/>
    <w:rsid w:val="00A4437E"/>
    <w:rsid w:val="00A4460D"/>
    <w:rsid w:val="00A47E0A"/>
    <w:rsid w:val="00A51A5B"/>
    <w:rsid w:val="00A53919"/>
    <w:rsid w:val="00A54671"/>
    <w:rsid w:val="00A55220"/>
    <w:rsid w:val="00A56B27"/>
    <w:rsid w:val="00A57EC2"/>
    <w:rsid w:val="00A614B4"/>
    <w:rsid w:val="00A61557"/>
    <w:rsid w:val="00A61947"/>
    <w:rsid w:val="00A62240"/>
    <w:rsid w:val="00A62605"/>
    <w:rsid w:val="00A62816"/>
    <w:rsid w:val="00A63781"/>
    <w:rsid w:val="00A63C99"/>
    <w:rsid w:val="00A63DEE"/>
    <w:rsid w:val="00A65B45"/>
    <w:rsid w:val="00A66B41"/>
    <w:rsid w:val="00A70858"/>
    <w:rsid w:val="00A72B1D"/>
    <w:rsid w:val="00A7547A"/>
    <w:rsid w:val="00A75A2F"/>
    <w:rsid w:val="00A77523"/>
    <w:rsid w:val="00A77B51"/>
    <w:rsid w:val="00A77DD1"/>
    <w:rsid w:val="00A800D6"/>
    <w:rsid w:val="00A82322"/>
    <w:rsid w:val="00A8350B"/>
    <w:rsid w:val="00A847B9"/>
    <w:rsid w:val="00A84D0E"/>
    <w:rsid w:val="00A85964"/>
    <w:rsid w:val="00A8632C"/>
    <w:rsid w:val="00A873C8"/>
    <w:rsid w:val="00A90AA7"/>
    <w:rsid w:val="00A930C5"/>
    <w:rsid w:val="00A936E3"/>
    <w:rsid w:val="00A942E0"/>
    <w:rsid w:val="00A95340"/>
    <w:rsid w:val="00A97327"/>
    <w:rsid w:val="00A9758F"/>
    <w:rsid w:val="00A975B8"/>
    <w:rsid w:val="00A97C20"/>
    <w:rsid w:val="00AA05CF"/>
    <w:rsid w:val="00AA1EB2"/>
    <w:rsid w:val="00AA21C2"/>
    <w:rsid w:val="00AA3F17"/>
    <w:rsid w:val="00AA468A"/>
    <w:rsid w:val="00AA4AB0"/>
    <w:rsid w:val="00AA6FB2"/>
    <w:rsid w:val="00AA70B3"/>
    <w:rsid w:val="00AB0488"/>
    <w:rsid w:val="00AB051F"/>
    <w:rsid w:val="00AB0C55"/>
    <w:rsid w:val="00AB140D"/>
    <w:rsid w:val="00AB1AB1"/>
    <w:rsid w:val="00AB2618"/>
    <w:rsid w:val="00AB2D27"/>
    <w:rsid w:val="00AB39EF"/>
    <w:rsid w:val="00AB4000"/>
    <w:rsid w:val="00AB40AB"/>
    <w:rsid w:val="00AB60F6"/>
    <w:rsid w:val="00AC0071"/>
    <w:rsid w:val="00AC124B"/>
    <w:rsid w:val="00AC128D"/>
    <w:rsid w:val="00AC1976"/>
    <w:rsid w:val="00AC1C8D"/>
    <w:rsid w:val="00AC20B1"/>
    <w:rsid w:val="00AC215F"/>
    <w:rsid w:val="00AC2981"/>
    <w:rsid w:val="00AC322A"/>
    <w:rsid w:val="00AC32A3"/>
    <w:rsid w:val="00AC358E"/>
    <w:rsid w:val="00AD0715"/>
    <w:rsid w:val="00AD275B"/>
    <w:rsid w:val="00AD2F4B"/>
    <w:rsid w:val="00AD5E6C"/>
    <w:rsid w:val="00AD735F"/>
    <w:rsid w:val="00AD767A"/>
    <w:rsid w:val="00AE0029"/>
    <w:rsid w:val="00AE1560"/>
    <w:rsid w:val="00AE38DE"/>
    <w:rsid w:val="00AE4139"/>
    <w:rsid w:val="00AE4195"/>
    <w:rsid w:val="00AE4E0D"/>
    <w:rsid w:val="00AE4F7D"/>
    <w:rsid w:val="00AE4F87"/>
    <w:rsid w:val="00AE5A6A"/>
    <w:rsid w:val="00AE6D96"/>
    <w:rsid w:val="00AE6DE4"/>
    <w:rsid w:val="00AE78F2"/>
    <w:rsid w:val="00AE7CAB"/>
    <w:rsid w:val="00AF05DF"/>
    <w:rsid w:val="00AF29F2"/>
    <w:rsid w:val="00AF445A"/>
    <w:rsid w:val="00AF4740"/>
    <w:rsid w:val="00AF5D04"/>
    <w:rsid w:val="00AF61A6"/>
    <w:rsid w:val="00AF6626"/>
    <w:rsid w:val="00B00735"/>
    <w:rsid w:val="00B009FB"/>
    <w:rsid w:val="00B00B1A"/>
    <w:rsid w:val="00B01182"/>
    <w:rsid w:val="00B011DD"/>
    <w:rsid w:val="00B04CB8"/>
    <w:rsid w:val="00B0514B"/>
    <w:rsid w:val="00B0649A"/>
    <w:rsid w:val="00B0718C"/>
    <w:rsid w:val="00B077DA"/>
    <w:rsid w:val="00B10837"/>
    <w:rsid w:val="00B10EA6"/>
    <w:rsid w:val="00B11B23"/>
    <w:rsid w:val="00B1230F"/>
    <w:rsid w:val="00B124AF"/>
    <w:rsid w:val="00B14805"/>
    <w:rsid w:val="00B164DC"/>
    <w:rsid w:val="00B1764E"/>
    <w:rsid w:val="00B2109A"/>
    <w:rsid w:val="00B224A3"/>
    <w:rsid w:val="00B22E93"/>
    <w:rsid w:val="00B2421F"/>
    <w:rsid w:val="00B24A36"/>
    <w:rsid w:val="00B2678B"/>
    <w:rsid w:val="00B277ED"/>
    <w:rsid w:val="00B30241"/>
    <w:rsid w:val="00B31B65"/>
    <w:rsid w:val="00B3261E"/>
    <w:rsid w:val="00B32665"/>
    <w:rsid w:val="00B32F74"/>
    <w:rsid w:val="00B34976"/>
    <w:rsid w:val="00B35063"/>
    <w:rsid w:val="00B35F58"/>
    <w:rsid w:val="00B419EF"/>
    <w:rsid w:val="00B42969"/>
    <w:rsid w:val="00B4400C"/>
    <w:rsid w:val="00B449B5"/>
    <w:rsid w:val="00B452E4"/>
    <w:rsid w:val="00B47EBC"/>
    <w:rsid w:val="00B519CC"/>
    <w:rsid w:val="00B519F1"/>
    <w:rsid w:val="00B51D9E"/>
    <w:rsid w:val="00B535E4"/>
    <w:rsid w:val="00B54477"/>
    <w:rsid w:val="00B547A0"/>
    <w:rsid w:val="00B56A31"/>
    <w:rsid w:val="00B60665"/>
    <w:rsid w:val="00B611EB"/>
    <w:rsid w:val="00B613D3"/>
    <w:rsid w:val="00B61441"/>
    <w:rsid w:val="00B619DC"/>
    <w:rsid w:val="00B623C3"/>
    <w:rsid w:val="00B63099"/>
    <w:rsid w:val="00B6600A"/>
    <w:rsid w:val="00B674FD"/>
    <w:rsid w:val="00B67722"/>
    <w:rsid w:val="00B6795E"/>
    <w:rsid w:val="00B701E2"/>
    <w:rsid w:val="00B736D1"/>
    <w:rsid w:val="00B74A9D"/>
    <w:rsid w:val="00B74C23"/>
    <w:rsid w:val="00B75E02"/>
    <w:rsid w:val="00B778D9"/>
    <w:rsid w:val="00B77DA7"/>
    <w:rsid w:val="00B81ADA"/>
    <w:rsid w:val="00B82E40"/>
    <w:rsid w:val="00B840E9"/>
    <w:rsid w:val="00B848BB"/>
    <w:rsid w:val="00B84D44"/>
    <w:rsid w:val="00B860CA"/>
    <w:rsid w:val="00B86D8D"/>
    <w:rsid w:val="00B87C64"/>
    <w:rsid w:val="00B90B11"/>
    <w:rsid w:val="00B9113A"/>
    <w:rsid w:val="00B91458"/>
    <w:rsid w:val="00B92BFF"/>
    <w:rsid w:val="00B94388"/>
    <w:rsid w:val="00B9441B"/>
    <w:rsid w:val="00B94BA3"/>
    <w:rsid w:val="00B95889"/>
    <w:rsid w:val="00B96038"/>
    <w:rsid w:val="00B97A78"/>
    <w:rsid w:val="00BA2294"/>
    <w:rsid w:val="00BA2504"/>
    <w:rsid w:val="00BA2AA5"/>
    <w:rsid w:val="00BA2BF0"/>
    <w:rsid w:val="00BA51B3"/>
    <w:rsid w:val="00BA568D"/>
    <w:rsid w:val="00BA5AAF"/>
    <w:rsid w:val="00BA709E"/>
    <w:rsid w:val="00BB183C"/>
    <w:rsid w:val="00BB2804"/>
    <w:rsid w:val="00BB31C5"/>
    <w:rsid w:val="00BB36E8"/>
    <w:rsid w:val="00BB47FD"/>
    <w:rsid w:val="00BB4C34"/>
    <w:rsid w:val="00BB5670"/>
    <w:rsid w:val="00BB5A33"/>
    <w:rsid w:val="00BB5BBD"/>
    <w:rsid w:val="00BB742D"/>
    <w:rsid w:val="00BB75E1"/>
    <w:rsid w:val="00BC098C"/>
    <w:rsid w:val="00BC18B7"/>
    <w:rsid w:val="00BC1A47"/>
    <w:rsid w:val="00BC3586"/>
    <w:rsid w:val="00BC3CBC"/>
    <w:rsid w:val="00BC40EF"/>
    <w:rsid w:val="00BC50BB"/>
    <w:rsid w:val="00BC54FD"/>
    <w:rsid w:val="00BD1A96"/>
    <w:rsid w:val="00BD2B94"/>
    <w:rsid w:val="00BD2D6E"/>
    <w:rsid w:val="00BD3428"/>
    <w:rsid w:val="00BD3CF7"/>
    <w:rsid w:val="00BD4F3E"/>
    <w:rsid w:val="00BD6AF0"/>
    <w:rsid w:val="00BD6D13"/>
    <w:rsid w:val="00BD7136"/>
    <w:rsid w:val="00BD744A"/>
    <w:rsid w:val="00BD7E69"/>
    <w:rsid w:val="00BD7F77"/>
    <w:rsid w:val="00BE064E"/>
    <w:rsid w:val="00BE0F4A"/>
    <w:rsid w:val="00BE25B7"/>
    <w:rsid w:val="00BE2C50"/>
    <w:rsid w:val="00BE3DAE"/>
    <w:rsid w:val="00BE50B7"/>
    <w:rsid w:val="00BE511E"/>
    <w:rsid w:val="00BE5E1F"/>
    <w:rsid w:val="00BE5F7D"/>
    <w:rsid w:val="00BE7CE7"/>
    <w:rsid w:val="00BF01C6"/>
    <w:rsid w:val="00BF05E1"/>
    <w:rsid w:val="00BF140D"/>
    <w:rsid w:val="00BF1D1B"/>
    <w:rsid w:val="00BF2D14"/>
    <w:rsid w:val="00BF3553"/>
    <w:rsid w:val="00BF5742"/>
    <w:rsid w:val="00BF5D27"/>
    <w:rsid w:val="00BF6858"/>
    <w:rsid w:val="00BF7591"/>
    <w:rsid w:val="00BF7BA5"/>
    <w:rsid w:val="00BF7F50"/>
    <w:rsid w:val="00C00B5B"/>
    <w:rsid w:val="00C00DF0"/>
    <w:rsid w:val="00C01D65"/>
    <w:rsid w:val="00C0385E"/>
    <w:rsid w:val="00C03B39"/>
    <w:rsid w:val="00C0462E"/>
    <w:rsid w:val="00C04BA6"/>
    <w:rsid w:val="00C04F88"/>
    <w:rsid w:val="00C05195"/>
    <w:rsid w:val="00C06AEB"/>
    <w:rsid w:val="00C06F54"/>
    <w:rsid w:val="00C07103"/>
    <w:rsid w:val="00C07634"/>
    <w:rsid w:val="00C12619"/>
    <w:rsid w:val="00C1314F"/>
    <w:rsid w:val="00C13F18"/>
    <w:rsid w:val="00C15F15"/>
    <w:rsid w:val="00C17367"/>
    <w:rsid w:val="00C1760F"/>
    <w:rsid w:val="00C20823"/>
    <w:rsid w:val="00C22446"/>
    <w:rsid w:val="00C22615"/>
    <w:rsid w:val="00C2274E"/>
    <w:rsid w:val="00C23C97"/>
    <w:rsid w:val="00C248F9"/>
    <w:rsid w:val="00C25248"/>
    <w:rsid w:val="00C252D2"/>
    <w:rsid w:val="00C258D2"/>
    <w:rsid w:val="00C2648F"/>
    <w:rsid w:val="00C266B7"/>
    <w:rsid w:val="00C266E9"/>
    <w:rsid w:val="00C26B4F"/>
    <w:rsid w:val="00C27353"/>
    <w:rsid w:val="00C2764B"/>
    <w:rsid w:val="00C27F17"/>
    <w:rsid w:val="00C31051"/>
    <w:rsid w:val="00C31D4C"/>
    <w:rsid w:val="00C32499"/>
    <w:rsid w:val="00C326E8"/>
    <w:rsid w:val="00C33786"/>
    <w:rsid w:val="00C33B5F"/>
    <w:rsid w:val="00C33D09"/>
    <w:rsid w:val="00C340DA"/>
    <w:rsid w:val="00C344A7"/>
    <w:rsid w:val="00C346D9"/>
    <w:rsid w:val="00C36DDA"/>
    <w:rsid w:val="00C37439"/>
    <w:rsid w:val="00C37685"/>
    <w:rsid w:val="00C41041"/>
    <w:rsid w:val="00C41D92"/>
    <w:rsid w:val="00C42162"/>
    <w:rsid w:val="00C4233A"/>
    <w:rsid w:val="00C45FF0"/>
    <w:rsid w:val="00C467A5"/>
    <w:rsid w:val="00C4736F"/>
    <w:rsid w:val="00C47C86"/>
    <w:rsid w:val="00C51DD7"/>
    <w:rsid w:val="00C52A7F"/>
    <w:rsid w:val="00C53162"/>
    <w:rsid w:val="00C5393C"/>
    <w:rsid w:val="00C53D23"/>
    <w:rsid w:val="00C54470"/>
    <w:rsid w:val="00C562AA"/>
    <w:rsid w:val="00C56D4E"/>
    <w:rsid w:val="00C57EBC"/>
    <w:rsid w:val="00C604A8"/>
    <w:rsid w:val="00C60A43"/>
    <w:rsid w:val="00C618C2"/>
    <w:rsid w:val="00C619E7"/>
    <w:rsid w:val="00C62279"/>
    <w:rsid w:val="00C6308E"/>
    <w:rsid w:val="00C64316"/>
    <w:rsid w:val="00C6528A"/>
    <w:rsid w:val="00C657E5"/>
    <w:rsid w:val="00C66E39"/>
    <w:rsid w:val="00C72695"/>
    <w:rsid w:val="00C72D68"/>
    <w:rsid w:val="00C73FF1"/>
    <w:rsid w:val="00C77C50"/>
    <w:rsid w:val="00C8040A"/>
    <w:rsid w:val="00C81E48"/>
    <w:rsid w:val="00C821AF"/>
    <w:rsid w:val="00C82BF3"/>
    <w:rsid w:val="00C830CC"/>
    <w:rsid w:val="00C832A7"/>
    <w:rsid w:val="00C863A7"/>
    <w:rsid w:val="00C86F98"/>
    <w:rsid w:val="00C87C9B"/>
    <w:rsid w:val="00C911CD"/>
    <w:rsid w:val="00C911DA"/>
    <w:rsid w:val="00C9272A"/>
    <w:rsid w:val="00C92DBA"/>
    <w:rsid w:val="00C945A5"/>
    <w:rsid w:val="00C95685"/>
    <w:rsid w:val="00C96196"/>
    <w:rsid w:val="00CA0159"/>
    <w:rsid w:val="00CA0199"/>
    <w:rsid w:val="00CA14FA"/>
    <w:rsid w:val="00CA17D7"/>
    <w:rsid w:val="00CA197C"/>
    <w:rsid w:val="00CA1DC8"/>
    <w:rsid w:val="00CA3ABF"/>
    <w:rsid w:val="00CA4BEC"/>
    <w:rsid w:val="00CA5CA0"/>
    <w:rsid w:val="00CA652B"/>
    <w:rsid w:val="00CA7440"/>
    <w:rsid w:val="00CB00F2"/>
    <w:rsid w:val="00CB07B0"/>
    <w:rsid w:val="00CB0935"/>
    <w:rsid w:val="00CB1A8A"/>
    <w:rsid w:val="00CB2F32"/>
    <w:rsid w:val="00CB4F61"/>
    <w:rsid w:val="00CB5FFA"/>
    <w:rsid w:val="00CB622C"/>
    <w:rsid w:val="00CC06AF"/>
    <w:rsid w:val="00CC17C0"/>
    <w:rsid w:val="00CC1939"/>
    <w:rsid w:val="00CC2141"/>
    <w:rsid w:val="00CC2223"/>
    <w:rsid w:val="00CC2811"/>
    <w:rsid w:val="00CC2F00"/>
    <w:rsid w:val="00CC313C"/>
    <w:rsid w:val="00CC434A"/>
    <w:rsid w:val="00CC4CB3"/>
    <w:rsid w:val="00CC5A7C"/>
    <w:rsid w:val="00CC6452"/>
    <w:rsid w:val="00CC6BDF"/>
    <w:rsid w:val="00CD07EF"/>
    <w:rsid w:val="00CD087B"/>
    <w:rsid w:val="00CD1D4E"/>
    <w:rsid w:val="00CD1EBB"/>
    <w:rsid w:val="00CD4106"/>
    <w:rsid w:val="00CD7999"/>
    <w:rsid w:val="00CE0682"/>
    <w:rsid w:val="00CE1003"/>
    <w:rsid w:val="00CE1211"/>
    <w:rsid w:val="00CE1353"/>
    <w:rsid w:val="00CE14FC"/>
    <w:rsid w:val="00CE1983"/>
    <w:rsid w:val="00CE23E5"/>
    <w:rsid w:val="00CE30F6"/>
    <w:rsid w:val="00CE4207"/>
    <w:rsid w:val="00CE4CDC"/>
    <w:rsid w:val="00CE56F7"/>
    <w:rsid w:val="00CE6693"/>
    <w:rsid w:val="00CE6A27"/>
    <w:rsid w:val="00CE710A"/>
    <w:rsid w:val="00CE76B1"/>
    <w:rsid w:val="00CF2AAB"/>
    <w:rsid w:val="00CF2C1F"/>
    <w:rsid w:val="00CF371A"/>
    <w:rsid w:val="00CF4B1F"/>
    <w:rsid w:val="00CF73CD"/>
    <w:rsid w:val="00CF77DB"/>
    <w:rsid w:val="00CF7DB9"/>
    <w:rsid w:val="00D00D19"/>
    <w:rsid w:val="00D02802"/>
    <w:rsid w:val="00D02F86"/>
    <w:rsid w:val="00D03D90"/>
    <w:rsid w:val="00D04239"/>
    <w:rsid w:val="00D07C8A"/>
    <w:rsid w:val="00D1014F"/>
    <w:rsid w:val="00D10FDC"/>
    <w:rsid w:val="00D1129F"/>
    <w:rsid w:val="00D12275"/>
    <w:rsid w:val="00D143DF"/>
    <w:rsid w:val="00D15720"/>
    <w:rsid w:val="00D16737"/>
    <w:rsid w:val="00D16E01"/>
    <w:rsid w:val="00D17640"/>
    <w:rsid w:val="00D17998"/>
    <w:rsid w:val="00D17A3E"/>
    <w:rsid w:val="00D17D47"/>
    <w:rsid w:val="00D2010B"/>
    <w:rsid w:val="00D20A1B"/>
    <w:rsid w:val="00D2399C"/>
    <w:rsid w:val="00D261E5"/>
    <w:rsid w:val="00D266E5"/>
    <w:rsid w:val="00D267E0"/>
    <w:rsid w:val="00D30110"/>
    <w:rsid w:val="00D3036A"/>
    <w:rsid w:val="00D31884"/>
    <w:rsid w:val="00D31BBE"/>
    <w:rsid w:val="00D32F5D"/>
    <w:rsid w:val="00D331F2"/>
    <w:rsid w:val="00D35893"/>
    <w:rsid w:val="00D365BA"/>
    <w:rsid w:val="00D37247"/>
    <w:rsid w:val="00D40C7A"/>
    <w:rsid w:val="00D4105F"/>
    <w:rsid w:val="00D42C50"/>
    <w:rsid w:val="00D43881"/>
    <w:rsid w:val="00D43F84"/>
    <w:rsid w:val="00D44CB2"/>
    <w:rsid w:val="00D45B36"/>
    <w:rsid w:val="00D45F47"/>
    <w:rsid w:val="00D46879"/>
    <w:rsid w:val="00D46A01"/>
    <w:rsid w:val="00D50459"/>
    <w:rsid w:val="00D511F4"/>
    <w:rsid w:val="00D552D7"/>
    <w:rsid w:val="00D55492"/>
    <w:rsid w:val="00D565BF"/>
    <w:rsid w:val="00D6012C"/>
    <w:rsid w:val="00D60670"/>
    <w:rsid w:val="00D60AFF"/>
    <w:rsid w:val="00D627BA"/>
    <w:rsid w:val="00D635AB"/>
    <w:rsid w:val="00D6409E"/>
    <w:rsid w:val="00D677BD"/>
    <w:rsid w:val="00D67B4B"/>
    <w:rsid w:val="00D730BE"/>
    <w:rsid w:val="00D737F0"/>
    <w:rsid w:val="00D7440A"/>
    <w:rsid w:val="00D74A97"/>
    <w:rsid w:val="00D74B9E"/>
    <w:rsid w:val="00D76D6F"/>
    <w:rsid w:val="00D770FC"/>
    <w:rsid w:val="00D772FC"/>
    <w:rsid w:val="00D775B0"/>
    <w:rsid w:val="00D777A8"/>
    <w:rsid w:val="00D8061E"/>
    <w:rsid w:val="00D80F93"/>
    <w:rsid w:val="00D817FD"/>
    <w:rsid w:val="00D82F26"/>
    <w:rsid w:val="00D84018"/>
    <w:rsid w:val="00D8406B"/>
    <w:rsid w:val="00D84BFD"/>
    <w:rsid w:val="00D85C01"/>
    <w:rsid w:val="00D85F0B"/>
    <w:rsid w:val="00D87068"/>
    <w:rsid w:val="00D87466"/>
    <w:rsid w:val="00D874DE"/>
    <w:rsid w:val="00D92337"/>
    <w:rsid w:val="00D9477C"/>
    <w:rsid w:val="00D94D33"/>
    <w:rsid w:val="00D96CAC"/>
    <w:rsid w:val="00D97C09"/>
    <w:rsid w:val="00D97CC8"/>
    <w:rsid w:val="00DA0FC3"/>
    <w:rsid w:val="00DA0FF8"/>
    <w:rsid w:val="00DA11FA"/>
    <w:rsid w:val="00DA429E"/>
    <w:rsid w:val="00DA5FB7"/>
    <w:rsid w:val="00DA6246"/>
    <w:rsid w:val="00DA65C4"/>
    <w:rsid w:val="00DB4143"/>
    <w:rsid w:val="00DB6ABC"/>
    <w:rsid w:val="00DB7585"/>
    <w:rsid w:val="00DC055F"/>
    <w:rsid w:val="00DC210D"/>
    <w:rsid w:val="00DC3ADB"/>
    <w:rsid w:val="00DC45AE"/>
    <w:rsid w:val="00DC4E52"/>
    <w:rsid w:val="00DC538A"/>
    <w:rsid w:val="00DC5F4F"/>
    <w:rsid w:val="00DC5F92"/>
    <w:rsid w:val="00DC6E41"/>
    <w:rsid w:val="00DD02AB"/>
    <w:rsid w:val="00DD086B"/>
    <w:rsid w:val="00DD15D0"/>
    <w:rsid w:val="00DD393C"/>
    <w:rsid w:val="00DD3E00"/>
    <w:rsid w:val="00DD42E4"/>
    <w:rsid w:val="00DD5491"/>
    <w:rsid w:val="00DD5E42"/>
    <w:rsid w:val="00DD7484"/>
    <w:rsid w:val="00DD76E1"/>
    <w:rsid w:val="00DE1A4C"/>
    <w:rsid w:val="00DE2974"/>
    <w:rsid w:val="00DE2CA6"/>
    <w:rsid w:val="00DE39F0"/>
    <w:rsid w:val="00DE4618"/>
    <w:rsid w:val="00DE7395"/>
    <w:rsid w:val="00DE7705"/>
    <w:rsid w:val="00DE79FF"/>
    <w:rsid w:val="00DE7B1B"/>
    <w:rsid w:val="00DF1397"/>
    <w:rsid w:val="00DF2897"/>
    <w:rsid w:val="00DF3714"/>
    <w:rsid w:val="00DF37ED"/>
    <w:rsid w:val="00DF5E20"/>
    <w:rsid w:val="00DF6A68"/>
    <w:rsid w:val="00DF7750"/>
    <w:rsid w:val="00DF78E6"/>
    <w:rsid w:val="00E00FA1"/>
    <w:rsid w:val="00E011D7"/>
    <w:rsid w:val="00E03430"/>
    <w:rsid w:val="00E03FC2"/>
    <w:rsid w:val="00E043D7"/>
    <w:rsid w:val="00E0728F"/>
    <w:rsid w:val="00E07A4D"/>
    <w:rsid w:val="00E101EF"/>
    <w:rsid w:val="00E11397"/>
    <w:rsid w:val="00E1446B"/>
    <w:rsid w:val="00E1446D"/>
    <w:rsid w:val="00E15437"/>
    <w:rsid w:val="00E16803"/>
    <w:rsid w:val="00E1753B"/>
    <w:rsid w:val="00E17CD5"/>
    <w:rsid w:val="00E20406"/>
    <w:rsid w:val="00E21334"/>
    <w:rsid w:val="00E21B09"/>
    <w:rsid w:val="00E22C89"/>
    <w:rsid w:val="00E25148"/>
    <w:rsid w:val="00E26661"/>
    <w:rsid w:val="00E3021A"/>
    <w:rsid w:val="00E30DC5"/>
    <w:rsid w:val="00E33120"/>
    <w:rsid w:val="00E34A69"/>
    <w:rsid w:val="00E35379"/>
    <w:rsid w:val="00E35D08"/>
    <w:rsid w:val="00E35F69"/>
    <w:rsid w:val="00E36125"/>
    <w:rsid w:val="00E36685"/>
    <w:rsid w:val="00E373BD"/>
    <w:rsid w:val="00E3749A"/>
    <w:rsid w:val="00E374A3"/>
    <w:rsid w:val="00E41CC4"/>
    <w:rsid w:val="00E430A6"/>
    <w:rsid w:val="00E459B4"/>
    <w:rsid w:val="00E51E5A"/>
    <w:rsid w:val="00E53391"/>
    <w:rsid w:val="00E54115"/>
    <w:rsid w:val="00E54C66"/>
    <w:rsid w:val="00E551BF"/>
    <w:rsid w:val="00E554B4"/>
    <w:rsid w:val="00E5552E"/>
    <w:rsid w:val="00E5568A"/>
    <w:rsid w:val="00E55E36"/>
    <w:rsid w:val="00E57230"/>
    <w:rsid w:val="00E579D6"/>
    <w:rsid w:val="00E6271B"/>
    <w:rsid w:val="00E632BD"/>
    <w:rsid w:val="00E643F2"/>
    <w:rsid w:val="00E65134"/>
    <w:rsid w:val="00E657FA"/>
    <w:rsid w:val="00E67BD0"/>
    <w:rsid w:val="00E713B3"/>
    <w:rsid w:val="00E71F63"/>
    <w:rsid w:val="00E732FC"/>
    <w:rsid w:val="00E73354"/>
    <w:rsid w:val="00E73B17"/>
    <w:rsid w:val="00E74F97"/>
    <w:rsid w:val="00E753E1"/>
    <w:rsid w:val="00E758F2"/>
    <w:rsid w:val="00E764C5"/>
    <w:rsid w:val="00E76F68"/>
    <w:rsid w:val="00E77E7B"/>
    <w:rsid w:val="00E84370"/>
    <w:rsid w:val="00E851F5"/>
    <w:rsid w:val="00E85A3C"/>
    <w:rsid w:val="00E8779B"/>
    <w:rsid w:val="00E8795C"/>
    <w:rsid w:val="00E87C08"/>
    <w:rsid w:val="00E90743"/>
    <w:rsid w:val="00E90ACD"/>
    <w:rsid w:val="00E91979"/>
    <w:rsid w:val="00E93605"/>
    <w:rsid w:val="00E93AC4"/>
    <w:rsid w:val="00E942BF"/>
    <w:rsid w:val="00E95D8F"/>
    <w:rsid w:val="00E9782A"/>
    <w:rsid w:val="00EA0FA7"/>
    <w:rsid w:val="00EA1521"/>
    <w:rsid w:val="00EA2B2E"/>
    <w:rsid w:val="00EA411C"/>
    <w:rsid w:val="00EA524F"/>
    <w:rsid w:val="00EA53EE"/>
    <w:rsid w:val="00EA6664"/>
    <w:rsid w:val="00EB0056"/>
    <w:rsid w:val="00EB098A"/>
    <w:rsid w:val="00EB099E"/>
    <w:rsid w:val="00EB2138"/>
    <w:rsid w:val="00EB4C91"/>
    <w:rsid w:val="00EB5E32"/>
    <w:rsid w:val="00EB60B5"/>
    <w:rsid w:val="00EB652B"/>
    <w:rsid w:val="00EB67EF"/>
    <w:rsid w:val="00EB7956"/>
    <w:rsid w:val="00EB7DC6"/>
    <w:rsid w:val="00EB7DF8"/>
    <w:rsid w:val="00EC0065"/>
    <w:rsid w:val="00EC0818"/>
    <w:rsid w:val="00EC16C4"/>
    <w:rsid w:val="00EC4C05"/>
    <w:rsid w:val="00EC5020"/>
    <w:rsid w:val="00EC5F26"/>
    <w:rsid w:val="00EC76C0"/>
    <w:rsid w:val="00ED01CF"/>
    <w:rsid w:val="00ED0675"/>
    <w:rsid w:val="00ED0E47"/>
    <w:rsid w:val="00ED3B8E"/>
    <w:rsid w:val="00ED3FAA"/>
    <w:rsid w:val="00ED4307"/>
    <w:rsid w:val="00ED65E5"/>
    <w:rsid w:val="00EE07D0"/>
    <w:rsid w:val="00EE0997"/>
    <w:rsid w:val="00EE130B"/>
    <w:rsid w:val="00EE1932"/>
    <w:rsid w:val="00EE42E2"/>
    <w:rsid w:val="00EE44DF"/>
    <w:rsid w:val="00EE52C3"/>
    <w:rsid w:val="00EE5EC6"/>
    <w:rsid w:val="00EE5F2D"/>
    <w:rsid w:val="00EE7A91"/>
    <w:rsid w:val="00EF0798"/>
    <w:rsid w:val="00EF13C2"/>
    <w:rsid w:val="00EF1C7E"/>
    <w:rsid w:val="00EF362E"/>
    <w:rsid w:val="00EF3F6C"/>
    <w:rsid w:val="00EF5442"/>
    <w:rsid w:val="00EF5E70"/>
    <w:rsid w:val="00EF64EE"/>
    <w:rsid w:val="00EF6673"/>
    <w:rsid w:val="00EF752C"/>
    <w:rsid w:val="00EF7FED"/>
    <w:rsid w:val="00F0073E"/>
    <w:rsid w:val="00F00919"/>
    <w:rsid w:val="00F00D6D"/>
    <w:rsid w:val="00F01668"/>
    <w:rsid w:val="00F0280D"/>
    <w:rsid w:val="00F02E93"/>
    <w:rsid w:val="00F033E9"/>
    <w:rsid w:val="00F03C10"/>
    <w:rsid w:val="00F058DE"/>
    <w:rsid w:val="00F06014"/>
    <w:rsid w:val="00F06689"/>
    <w:rsid w:val="00F06CF8"/>
    <w:rsid w:val="00F079E4"/>
    <w:rsid w:val="00F1062B"/>
    <w:rsid w:val="00F127DC"/>
    <w:rsid w:val="00F158D8"/>
    <w:rsid w:val="00F1679C"/>
    <w:rsid w:val="00F1770B"/>
    <w:rsid w:val="00F17B6B"/>
    <w:rsid w:val="00F20BB8"/>
    <w:rsid w:val="00F20CF0"/>
    <w:rsid w:val="00F21FD4"/>
    <w:rsid w:val="00F22F3C"/>
    <w:rsid w:val="00F25451"/>
    <w:rsid w:val="00F25D12"/>
    <w:rsid w:val="00F270AE"/>
    <w:rsid w:val="00F279A3"/>
    <w:rsid w:val="00F30024"/>
    <w:rsid w:val="00F3166B"/>
    <w:rsid w:val="00F32F5D"/>
    <w:rsid w:val="00F35489"/>
    <w:rsid w:val="00F3570B"/>
    <w:rsid w:val="00F36701"/>
    <w:rsid w:val="00F4054C"/>
    <w:rsid w:val="00F4073D"/>
    <w:rsid w:val="00F417F1"/>
    <w:rsid w:val="00F43967"/>
    <w:rsid w:val="00F43BAD"/>
    <w:rsid w:val="00F44518"/>
    <w:rsid w:val="00F4663F"/>
    <w:rsid w:val="00F4700C"/>
    <w:rsid w:val="00F478B6"/>
    <w:rsid w:val="00F50AB3"/>
    <w:rsid w:val="00F51191"/>
    <w:rsid w:val="00F51659"/>
    <w:rsid w:val="00F52B61"/>
    <w:rsid w:val="00F53849"/>
    <w:rsid w:val="00F55552"/>
    <w:rsid w:val="00F5726D"/>
    <w:rsid w:val="00F5735E"/>
    <w:rsid w:val="00F57AF2"/>
    <w:rsid w:val="00F611E7"/>
    <w:rsid w:val="00F61353"/>
    <w:rsid w:val="00F61DE3"/>
    <w:rsid w:val="00F63292"/>
    <w:rsid w:val="00F6374D"/>
    <w:rsid w:val="00F63DF5"/>
    <w:rsid w:val="00F6594C"/>
    <w:rsid w:val="00F66A0A"/>
    <w:rsid w:val="00F66A39"/>
    <w:rsid w:val="00F670E6"/>
    <w:rsid w:val="00F677E1"/>
    <w:rsid w:val="00F70F1E"/>
    <w:rsid w:val="00F72DB5"/>
    <w:rsid w:val="00F746F2"/>
    <w:rsid w:val="00F74C54"/>
    <w:rsid w:val="00F775A6"/>
    <w:rsid w:val="00F80636"/>
    <w:rsid w:val="00F82503"/>
    <w:rsid w:val="00F827BA"/>
    <w:rsid w:val="00F869CD"/>
    <w:rsid w:val="00F86D07"/>
    <w:rsid w:val="00F87994"/>
    <w:rsid w:val="00F87CE6"/>
    <w:rsid w:val="00F90244"/>
    <w:rsid w:val="00F9101B"/>
    <w:rsid w:val="00F91FCB"/>
    <w:rsid w:val="00F920BD"/>
    <w:rsid w:val="00F934A1"/>
    <w:rsid w:val="00F93A76"/>
    <w:rsid w:val="00F94CA2"/>
    <w:rsid w:val="00F96972"/>
    <w:rsid w:val="00F969A2"/>
    <w:rsid w:val="00F96BA4"/>
    <w:rsid w:val="00FA0966"/>
    <w:rsid w:val="00FA15BD"/>
    <w:rsid w:val="00FA1F36"/>
    <w:rsid w:val="00FA219D"/>
    <w:rsid w:val="00FA23D7"/>
    <w:rsid w:val="00FA2942"/>
    <w:rsid w:val="00FA477A"/>
    <w:rsid w:val="00FB012E"/>
    <w:rsid w:val="00FB192E"/>
    <w:rsid w:val="00FB19F8"/>
    <w:rsid w:val="00FB3311"/>
    <w:rsid w:val="00FB37A1"/>
    <w:rsid w:val="00FB44E0"/>
    <w:rsid w:val="00FB4957"/>
    <w:rsid w:val="00FB4A8D"/>
    <w:rsid w:val="00FB5A6A"/>
    <w:rsid w:val="00FB5D7D"/>
    <w:rsid w:val="00FB5ECE"/>
    <w:rsid w:val="00FB70BA"/>
    <w:rsid w:val="00FB7306"/>
    <w:rsid w:val="00FC0DC0"/>
    <w:rsid w:val="00FC0F5D"/>
    <w:rsid w:val="00FC10FC"/>
    <w:rsid w:val="00FC322E"/>
    <w:rsid w:val="00FC4384"/>
    <w:rsid w:val="00FC44AD"/>
    <w:rsid w:val="00FC7FD8"/>
    <w:rsid w:val="00FD0BB8"/>
    <w:rsid w:val="00FD4628"/>
    <w:rsid w:val="00FD4809"/>
    <w:rsid w:val="00FD4BC3"/>
    <w:rsid w:val="00FD5DF6"/>
    <w:rsid w:val="00FD61B0"/>
    <w:rsid w:val="00FD62E8"/>
    <w:rsid w:val="00FD7D9C"/>
    <w:rsid w:val="00FE0261"/>
    <w:rsid w:val="00FE167E"/>
    <w:rsid w:val="00FE16A1"/>
    <w:rsid w:val="00FE5B6A"/>
    <w:rsid w:val="00FE689E"/>
    <w:rsid w:val="00FE6E8E"/>
    <w:rsid w:val="00FE7F65"/>
    <w:rsid w:val="00FF0B7D"/>
    <w:rsid w:val="00FF2DCC"/>
    <w:rsid w:val="00FF3749"/>
    <w:rsid w:val="00FF48FF"/>
    <w:rsid w:val="00FF59B7"/>
    <w:rsid w:val="00FF7C5E"/>
    <w:rsid w:val="0619C235"/>
    <w:rsid w:val="07F4EE5C"/>
    <w:rsid w:val="10F3C334"/>
    <w:rsid w:val="13562635"/>
    <w:rsid w:val="147AF045"/>
    <w:rsid w:val="172FBE30"/>
    <w:rsid w:val="178AD99C"/>
    <w:rsid w:val="1BD615B1"/>
    <w:rsid w:val="2E0362DB"/>
    <w:rsid w:val="33C665B2"/>
    <w:rsid w:val="38C2B6FC"/>
    <w:rsid w:val="3A48F4EF"/>
    <w:rsid w:val="3B6C5A23"/>
    <w:rsid w:val="3F6FFAFD"/>
    <w:rsid w:val="42DB8484"/>
    <w:rsid w:val="45CAC090"/>
    <w:rsid w:val="47761E6F"/>
    <w:rsid w:val="486757F5"/>
    <w:rsid w:val="4E92C176"/>
    <w:rsid w:val="50BE95FE"/>
    <w:rsid w:val="52C5AD0F"/>
    <w:rsid w:val="52F1D02B"/>
    <w:rsid w:val="5AD160D6"/>
    <w:rsid w:val="5E0C8C4C"/>
    <w:rsid w:val="61B5BCB5"/>
    <w:rsid w:val="6730FA66"/>
    <w:rsid w:val="77A04998"/>
    <w:rsid w:val="782BE40F"/>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72EE29"/>
  <w15:docId w15:val="{190F2325-4417-4F27-AB58-13C620D09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0B94"/>
    <w:pPr>
      <w:spacing w:before="120" w:after="120" w:line="360" w:lineRule="auto"/>
      <w:jc w:val="both"/>
    </w:pPr>
    <w:rPr>
      <w:rFonts w:ascii="Segoe UI" w:hAnsi="Segoe UI"/>
    </w:rPr>
  </w:style>
  <w:style w:type="paragraph" w:styleId="Ttulo1">
    <w:name w:val="heading 1"/>
    <w:basedOn w:val="Normal"/>
    <w:next w:val="Normal"/>
    <w:link w:val="Ttulo1Car"/>
    <w:qFormat/>
    <w:rsid w:val="00C45FF0"/>
    <w:pPr>
      <w:spacing w:before="0" w:after="0" w:line="240" w:lineRule="auto"/>
      <w:outlineLvl w:val="0"/>
    </w:pPr>
    <w:rPr>
      <w:rFonts w:ascii="Calibri" w:hAnsi="Calibri" w:cs="Calibri"/>
      <w:b/>
      <w:bCs/>
      <w:color w:val="4F81BD" w:themeColor="accent1"/>
    </w:rPr>
  </w:style>
  <w:style w:type="paragraph" w:styleId="Ttulo2">
    <w:name w:val="heading 2"/>
    <w:basedOn w:val="Prrafodelista"/>
    <w:next w:val="Normal"/>
    <w:link w:val="Ttulo2Car"/>
    <w:unhideWhenUsed/>
    <w:qFormat/>
    <w:rsid w:val="00C45FF0"/>
    <w:pPr>
      <w:numPr>
        <w:numId w:val="5"/>
      </w:numPr>
      <w:spacing w:before="0" w:after="0" w:line="240" w:lineRule="auto"/>
      <w:outlineLvl w:val="1"/>
    </w:pPr>
    <w:rPr>
      <w:rFonts w:ascii="Calibri" w:hAnsi="Calibri"/>
      <w:b/>
      <w:iCs/>
      <w:sz w:val="22"/>
    </w:rPr>
  </w:style>
  <w:style w:type="paragraph" w:styleId="Ttulo3">
    <w:name w:val="heading 3"/>
    <w:basedOn w:val="Prrafodelista"/>
    <w:next w:val="Normal"/>
    <w:link w:val="Ttulo3Car"/>
    <w:unhideWhenUsed/>
    <w:qFormat/>
    <w:rsid w:val="00C45FF0"/>
    <w:pPr>
      <w:numPr>
        <w:ilvl w:val="1"/>
        <w:numId w:val="5"/>
      </w:numPr>
      <w:shd w:val="clear" w:color="auto" w:fill="FFFFFF" w:themeFill="background1"/>
      <w:spacing w:line="259" w:lineRule="auto"/>
      <w:outlineLvl w:val="2"/>
    </w:pPr>
    <w:rPr>
      <w:rFonts w:ascii="Calibri" w:eastAsia="Century Gothic" w:hAnsi="Calibri"/>
      <w:b/>
      <w:bCs/>
      <w:sz w:val="22"/>
    </w:rPr>
  </w:style>
  <w:style w:type="paragraph" w:styleId="Ttulo4">
    <w:name w:val="heading 4"/>
    <w:basedOn w:val="Normal"/>
    <w:next w:val="Normal"/>
    <w:link w:val="Ttulo4Car"/>
    <w:unhideWhenUsed/>
    <w:qFormat/>
    <w:rsid w:val="003A1E07"/>
    <w:pPr>
      <w:keepNext/>
      <w:keepLines/>
      <w:ind w:left="567"/>
      <w:outlineLvl w:val="3"/>
    </w:pPr>
    <w:rPr>
      <w:rFonts w:eastAsiaTheme="majorEastAsia" w:cstheme="majorBidi"/>
      <w:b/>
      <w:i/>
      <w:iCs/>
    </w:rPr>
  </w:style>
  <w:style w:type="paragraph" w:styleId="Ttulo5">
    <w:name w:val="heading 5"/>
    <w:basedOn w:val="Normal"/>
    <w:next w:val="Normal"/>
    <w:link w:val="Ttulo5Car"/>
    <w:unhideWhenUsed/>
    <w:qFormat/>
    <w:rsid w:val="00F43967"/>
    <w:pPr>
      <w:spacing w:before="240" w:after="60" w:line="240" w:lineRule="auto"/>
      <w:jc w:val="left"/>
      <w:outlineLvl w:val="4"/>
    </w:pPr>
    <w:rPr>
      <w:rFonts w:ascii="Calibri" w:eastAsia="Times New Roman" w:hAnsi="Calibri" w:cs="Times New Roman"/>
      <w:b/>
      <w:bCs/>
      <w:i/>
      <w:iCs/>
      <w:sz w:val="26"/>
      <w:szCs w:val="26"/>
      <w:lang w:eastAsia="es-MX"/>
    </w:rPr>
  </w:style>
  <w:style w:type="paragraph" w:styleId="Ttulo6">
    <w:name w:val="heading 6"/>
    <w:basedOn w:val="Normal"/>
    <w:next w:val="Normal"/>
    <w:link w:val="Ttulo6Car"/>
    <w:qFormat/>
    <w:rsid w:val="002B199B"/>
    <w:pPr>
      <w:spacing w:before="240" w:after="60" w:line="240" w:lineRule="auto"/>
      <w:outlineLvl w:val="5"/>
    </w:pPr>
    <w:rPr>
      <w:rFonts w:ascii="Times New Roman" w:eastAsia="Times New Roman" w:hAnsi="Times New Roman" w:cs="Times New Roman"/>
      <w:b/>
      <w:bCs/>
      <w:lang w:val="es-ES" w:eastAsia="es-ES"/>
    </w:rPr>
  </w:style>
  <w:style w:type="paragraph" w:styleId="Ttulo7">
    <w:name w:val="heading 7"/>
    <w:basedOn w:val="Normal"/>
    <w:next w:val="Normal"/>
    <w:link w:val="Ttulo7Car"/>
    <w:qFormat/>
    <w:rsid w:val="00F43967"/>
    <w:pPr>
      <w:tabs>
        <w:tab w:val="num" w:pos="1296"/>
      </w:tabs>
      <w:spacing w:before="240" w:after="60" w:line="240" w:lineRule="auto"/>
      <w:ind w:left="1296" w:hanging="1296"/>
      <w:jc w:val="left"/>
      <w:outlineLvl w:val="6"/>
    </w:pPr>
    <w:rPr>
      <w:rFonts w:ascii="Times New Roman" w:eastAsia="Times New Roman" w:hAnsi="Times New Roman" w:cs="Times New Roman"/>
      <w:szCs w:val="24"/>
      <w:lang w:eastAsia="es-ES"/>
    </w:rPr>
  </w:style>
  <w:style w:type="paragraph" w:styleId="Ttulo8">
    <w:name w:val="heading 8"/>
    <w:basedOn w:val="Normal"/>
    <w:next w:val="Normal"/>
    <w:link w:val="Ttulo8Car"/>
    <w:qFormat/>
    <w:rsid w:val="00F43967"/>
    <w:pPr>
      <w:tabs>
        <w:tab w:val="num" w:pos="1440"/>
      </w:tabs>
      <w:spacing w:before="240" w:after="60" w:line="240" w:lineRule="auto"/>
      <w:ind w:left="1440" w:hanging="1440"/>
      <w:jc w:val="left"/>
      <w:outlineLvl w:val="7"/>
    </w:pPr>
    <w:rPr>
      <w:rFonts w:ascii="Times New Roman" w:eastAsia="Times New Roman" w:hAnsi="Times New Roman" w:cs="Times New Roman"/>
      <w:i/>
      <w:iCs/>
      <w:szCs w:val="24"/>
      <w:lang w:eastAsia="es-ES"/>
    </w:rPr>
  </w:style>
  <w:style w:type="paragraph" w:styleId="Ttulo9">
    <w:name w:val="heading 9"/>
    <w:basedOn w:val="Normal"/>
    <w:next w:val="Normal"/>
    <w:link w:val="Ttulo9Car"/>
    <w:qFormat/>
    <w:rsid w:val="00F43967"/>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C45FF0"/>
    <w:rPr>
      <w:rFonts w:ascii="Calibri" w:hAnsi="Calibri" w:cs="Calibri"/>
      <w:b/>
      <w:bCs/>
      <w:color w:val="4F81BD" w:themeColor="accent1"/>
    </w:rPr>
  </w:style>
  <w:style w:type="character" w:customStyle="1" w:styleId="Ttulo2Car">
    <w:name w:val="Título 2 Car"/>
    <w:basedOn w:val="Fuentedeprrafopredeter"/>
    <w:link w:val="Ttulo2"/>
    <w:rsid w:val="00C45FF0"/>
    <w:rPr>
      <w:rFonts w:ascii="Calibri" w:eastAsia="Calibri" w:hAnsi="Calibri" w:cs="Calibri"/>
      <w:b/>
      <w:iCs/>
      <w:lang w:val="es-MX" w:eastAsia="es-ES"/>
    </w:rPr>
  </w:style>
  <w:style w:type="character" w:customStyle="1" w:styleId="Ttulo3Car">
    <w:name w:val="Título 3 Car"/>
    <w:basedOn w:val="Fuentedeprrafopredeter"/>
    <w:link w:val="Ttulo3"/>
    <w:rsid w:val="00C45FF0"/>
    <w:rPr>
      <w:rFonts w:ascii="Calibri" w:eastAsia="Century Gothic" w:hAnsi="Calibri" w:cs="Calibri"/>
      <w:b/>
      <w:bCs/>
      <w:shd w:val="clear" w:color="auto" w:fill="FFFFFF" w:themeFill="background1"/>
      <w:lang w:val="es-MX" w:eastAsia="es-ES"/>
    </w:rPr>
  </w:style>
  <w:style w:type="character" w:customStyle="1" w:styleId="Ttulo4Car">
    <w:name w:val="Título 4 Car"/>
    <w:basedOn w:val="Fuentedeprrafopredeter"/>
    <w:link w:val="Ttulo4"/>
    <w:uiPriority w:val="9"/>
    <w:rsid w:val="003A1E07"/>
    <w:rPr>
      <w:rFonts w:ascii="Tahoma" w:eastAsiaTheme="majorEastAsia" w:hAnsi="Tahoma" w:cstheme="majorBidi"/>
      <w:b/>
      <w:i/>
      <w:iCs/>
    </w:rPr>
  </w:style>
  <w:style w:type="character" w:customStyle="1" w:styleId="Ttulo6Car">
    <w:name w:val="Título 6 Car"/>
    <w:basedOn w:val="Fuentedeprrafopredeter"/>
    <w:link w:val="Ttulo6"/>
    <w:rsid w:val="002B199B"/>
    <w:rPr>
      <w:rFonts w:ascii="Times New Roman" w:eastAsia="Times New Roman" w:hAnsi="Times New Roman" w:cs="Times New Roman"/>
      <w:b/>
      <w:bCs/>
      <w:lang w:val="es-ES" w:eastAsia="es-ES"/>
    </w:rPr>
  </w:style>
  <w:style w:type="paragraph" w:styleId="Sinespaciado">
    <w:name w:val="No Spacing"/>
    <w:link w:val="SinespaciadoCar"/>
    <w:uiPriority w:val="1"/>
    <w:qFormat/>
    <w:rsid w:val="0050631D"/>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50631D"/>
    <w:rPr>
      <w:rFonts w:eastAsiaTheme="minorEastAsia"/>
      <w:lang w:eastAsia="es-CO"/>
    </w:rPr>
  </w:style>
  <w:style w:type="paragraph" w:styleId="Encabezado">
    <w:name w:val="header"/>
    <w:basedOn w:val="Normal"/>
    <w:link w:val="EncabezadoCar"/>
    <w:uiPriority w:val="99"/>
    <w:unhideWhenUsed/>
    <w:rsid w:val="004A146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A1462"/>
  </w:style>
  <w:style w:type="paragraph" w:styleId="Piedepgina">
    <w:name w:val="footer"/>
    <w:basedOn w:val="Normal"/>
    <w:link w:val="PiedepginaCar"/>
    <w:uiPriority w:val="99"/>
    <w:unhideWhenUsed/>
    <w:rsid w:val="004A146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A1462"/>
  </w:style>
  <w:style w:type="character" w:customStyle="1" w:styleId="TextonotapieCar">
    <w:name w:val="Texto nota pie Car"/>
    <w:aliases w:val="Footnote Text Char Char Char Char Char Car,Footnote Text Char Char Char Char Car,Footnote reference Car,FA Fu Car,texto de nota al pie Car,FA Fuﬂnotentext Car,Footnote Text Char Char Char Car,Footnote Text Cha Car,FA Fußnotentext Car"/>
    <w:basedOn w:val="Fuentedeprrafopredeter"/>
    <w:link w:val="Textonotapie"/>
    <w:uiPriority w:val="99"/>
    <w:qFormat/>
    <w:locked/>
    <w:rsid w:val="00B84D44"/>
    <w:rPr>
      <w:rFonts w:ascii="Arial Narrow" w:hAnsi="Arial Narrow"/>
      <w:sz w:val="20"/>
      <w:szCs w:val="20"/>
    </w:rPr>
  </w:style>
  <w:style w:type="paragraph" w:styleId="Textonotapie">
    <w:name w:val="footnote text"/>
    <w:aliases w:val="Footnote Text Char Char Char Char Char,Footnote Text Char Char Char Char,Footnote reference,FA Fu,texto de nota al pie,FA Fuﬂnotentext,Footnote Text Char Char Char,Footnote Text Cha,FA Fußnotentext,Footnote Text Char Char,FA Fu?notentext"/>
    <w:basedOn w:val="Normal"/>
    <w:link w:val="TextonotapieCar"/>
    <w:uiPriority w:val="99"/>
    <w:unhideWhenUsed/>
    <w:qFormat/>
    <w:rsid w:val="00B84D44"/>
    <w:pPr>
      <w:spacing w:after="0" w:line="240" w:lineRule="auto"/>
    </w:pPr>
    <w:rPr>
      <w:sz w:val="20"/>
      <w:szCs w:val="20"/>
    </w:rPr>
  </w:style>
  <w:style w:type="character" w:customStyle="1" w:styleId="TextonotapieCar1">
    <w:name w:val="Texto nota pie Car1"/>
    <w:basedOn w:val="Fuentedeprrafopredeter"/>
    <w:uiPriority w:val="99"/>
    <w:semiHidden/>
    <w:rsid w:val="00B84D44"/>
    <w:rPr>
      <w:sz w:val="20"/>
      <w:szCs w:val="20"/>
    </w:rPr>
  </w:style>
  <w:style w:type="character" w:styleId="Refdenotaalpie">
    <w:name w:val="footnote reference"/>
    <w:aliases w:val="Texto de nota al pie,Appel note de bas de page,referencia nota al pie,BVI fnr,Footnote symbol,Footnote,Ref. de nota al pie2,Nota de pie,Ref,de nota al pie,Pie de pagina,Ref. ...,Ref1,FC,Footnotes refss,Footnote number,f,4_G,16 Point"/>
    <w:basedOn w:val="Fuentedeprrafopredeter"/>
    <w:link w:val="Refdenotaalpie0"/>
    <w:uiPriority w:val="99"/>
    <w:unhideWhenUsed/>
    <w:qFormat/>
    <w:rsid w:val="00B84D44"/>
    <w:rPr>
      <w:vertAlign w:val="superscript"/>
    </w:rPr>
  </w:style>
  <w:style w:type="paragraph" w:customStyle="1" w:styleId="Refdenotaalpie0">
    <w:name w:val="Ref. de nota al pie."/>
    <w:aliases w:val="Appel note de bas de..."/>
    <w:basedOn w:val="Normal"/>
    <w:link w:val="Refdenotaalpie"/>
    <w:uiPriority w:val="99"/>
    <w:rsid w:val="00B84D44"/>
    <w:pPr>
      <w:spacing w:after="0" w:line="240" w:lineRule="exact"/>
    </w:pPr>
    <w:rPr>
      <w:vertAlign w:val="superscript"/>
    </w:rPr>
  </w:style>
  <w:style w:type="paragraph" w:styleId="Descripcin">
    <w:name w:val="caption"/>
    <w:aliases w:val="fotografia,Epígrafe Car Car,Epígrafe Tabla,A,Título tabla/gráfica,Título tabla/gráfica1,Título tabla/gráfica2,Título tabla/gráfica3,Título tabla/gráfica4,car,Figuras Gabriel,Car1,Car Car Car Car Car Car Car,Car Car Car Car Car1,Epígrafe Car2"/>
    <w:basedOn w:val="Normal"/>
    <w:next w:val="Normal"/>
    <w:uiPriority w:val="35"/>
    <w:unhideWhenUsed/>
    <w:qFormat/>
    <w:rsid w:val="00B84D44"/>
    <w:pPr>
      <w:spacing w:after="200" w:line="240" w:lineRule="auto"/>
    </w:pPr>
    <w:rPr>
      <w:rFonts w:eastAsia="Calibri" w:cs="Calibri"/>
      <w:i/>
      <w:iCs/>
      <w:color w:val="1F497D" w:themeColor="text2"/>
      <w:sz w:val="18"/>
      <w:szCs w:val="18"/>
      <w:lang w:eastAsia="es-ES"/>
    </w:rPr>
  </w:style>
  <w:style w:type="character" w:styleId="Hipervnculo">
    <w:name w:val="Hyperlink"/>
    <w:basedOn w:val="Fuentedeprrafopredeter"/>
    <w:uiPriority w:val="99"/>
    <w:unhideWhenUsed/>
    <w:rsid w:val="00B84D44"/>
    <w:rPr>
      <w:color w:val="0000FF" w:themeColor="hyperlink"/>
      <w:u w:val="single"/>
    </w:rPr>
  </w:style>
  <w:style w:type="paragraph" w:styleId="Prrafodelista">
    <w:name w:val="List Paragraph"/>
    <w:aliases w:val="Título 2.,Fluvial1,Bullet list first level,tablas,Cuadros,figuras y gráficos,VIÑETAS,doc 3,titulo 3,Bullets,Segundo nivel de viñetas,Chulito,Bolita,Párrafo de lista3,BOLA,Párrafo de lista21,BOLADEF,Párrafo de lista2,HOJA,List Paragraph"/>
    <w:basedOn w:val="Normal"/>
    <w:link w:val="PrrafodelistaCar"/>
    <w:uiPriority w:val="34"/>
    <w:qFormat/>
    <w:rsid w:val="00B84D44"/>
    <w:pPr>
      <w:ind w:left="720"/>
      <w:contextualSpacing/>
    </w:pPr>
    <w:rPr>
      <w:rFonts w:eastAsia="Calibri" w:cs="Calibri"/>
      <w:sz w:val="24"/>
      <w:lang w:val="es-MX" w:eastAsia="es-ES"/>
    </w:rPr>
  </w:style>
  <w:style w:type="character" w:customStyle="1" w:styleId="PrrafodelistaCar">
    <w:name w:val="Párrafo de lista Car"/>
    <w:aliases w:val="Título 2. Car,Fluvial1 Car,Bullet list first level Car,tablas Car,Cuadros Car,figuras y gráficos Car,VIÑETAS Car,doc 3 Car,titulo 3 Car,Bullets Car,Segundo nivel de viñetas Car,Chulito Car,Bolita Car,Párrafo de lista3 Car,BOLA Car"/>
    <w:link w:val="Prrafodelista"/>
    <w:uiPriority w:val="34"/>
    <w:qFormat/>
    <w:locked/>
    <w:rsid w:val="00B84D44"/>
    <w:rPr>
      <w:rFonts w:ascii="Arial Narrow" w:eastAsia="Calibri" w:hAnsi="Arial Narrow" w:cs="Calibri"/>
      <w:sz w:val="24"/>
      <w:lang w:val="es-MX" w:eastAsia="es-ES"/>
    </w:rPr>
  </w:style>
  <w:style w:type="table" w:styleId="Tablaconcuadrcula">
    <w:name w:val="Table Grid"/>
    <w:basedOn w:val="Tablanormal"/>
    <w:uiPriority w:val="39"/>
    <w:rsid w:val="00B84D44"/>
    <w:pPr>
      <w:spacing w:after="0" w:line="240" w:lineRule="auto"/>
    </w:pPr>
    <w:rPr>
      <w:rFonts w:ascii="Calibri" w:eastAsia="Calibri" w:hAnsi="Calibri" w:cs="Calibri"/>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8B3195"/>
    <w:pPr>
      <w:spacing w:before="240" w:line="259" w:lineRule="auto"/>
      <w:jc w:val="left"/>
      <w:outlineLvl w:val="9"/>
    </w:pPr>
    <w:rPr>
      <w:b w:val="0"/>
      <w:color w:val="365F91" w:themeColor="accent1" w:themeShade="BF"/>
      <w:sz w:val="32"/>
      <w:lang w:eastAsia="es-CO"/>
    </w:rPr>
  </w:style>
  <w:style w:type="paragraph" w:styleId="TDC1">
    <w:name w:val="toc 1"/>
    <w:basedOn w:val="Normal"/>
    <w:next w:val="Normal"/>
    <w:autoRedefine/>
    <w:uiPriority w:val="39"/>
    <w:unhideWhenUsed/>
    <w:rsid w:val="008A17A9"/>
    <w:pPr>
      <w:spacing w:after="0"/>
      <w:jc w:val="left"/>
    </w:pPr>
    <w:rPr>
      <w:rFonts w:asciiTheme="minorHAnsi" w:hAnsiTheme="minorHAnsi" w:cstheme="minorHAnsi"/>
      <w:b/>
      <w:bCs/>
      <w:i/>
      <w:iCs/>
      <w:sz w:val="24"/>
      <w:szCs w:val="24"/>
    </w:rPr>
  </w:style>
  <w:style w:type="paragraph" w:styleId="TDC2">
    <w:name w:val="toc 2"/>
    <w:basedOn w:val="Normal"/>
    <w:next w:val="Normal"/>
    <w:autoRedefine/>
    <w:uiPriority w:val="39"/>
    <w:unhideWhenUsed/>
    <w:rsid w:val="00CC5A7C"/>
    <w:pPr>
      <w:spacing w:after="0"/>
      <w:ind w:left="220"/>
      <w:jc w:val="left"/>
    </w:pPr>
    <w:rPr>
      <w:rFonts w:asciiTheme="minorHAnsi" w:hAnsiTheme="minorHAnsi" w:cstheme="minorHAnsi"/>
      <w:b/>
      <w:bCs/>
    </w:rPr>
  </w:style>
  <w:style w:type="paragraph" w:styleId="NormalWeb">
    <w:name w:val="Normal (Web)"/>
    <w:basedOn w:val="Normal"/>
    <w:uiPriority w:val="99"/>
    <w:rsid w:val="00B01182"/>
    <w:pPr>
      <w:spacing w:before="100" w:beforeAutospacing="1" w:after="100" w:afterAutospacing="1" w:line="240" w:lineRule="auto"/>
    </w:pPr>
    <w:rPr>
      <w:rFonts w:ascii="Arial Unicode MS" w:eastAsia="Arial Unicode MS" w:hAnsi="Arial Unicode MS" w:cs="Arial Unicode MS"/>
      <w:sz w:val="24"/>
      <w:szCs w:val="24"/>
      <w:lang w:val="es-ES_tradnl"/>
    </w:rPr>
  </w:style>
  <w:style w:type="character" w:styleId="nfasis">
    <w:name w:val="Emphasis"/>
    <w:basedOn w:val="Fuentedeprrafopredeter"/>
    <w:qFormat/>
    <w:rsid w:val="00F969A2"/>
    <w:rPr>
      <w:i/>
      <w:iCs/>
    </w:rPr>
  </w:style>
  <w:style w:type="table" w:customStyle="1" w:styleId="Tablanormal31">
    <w:name w:val="Tabla normal 31"/>
    <w:basedOn w:val="Tablanormal"/>
    <w:uiPriority w:val="43"/>
    <w:rsid w:val="00E35D08"/>
    <w:pPr>
      <w:spacing w:after="0" w:line="240" w:lineRule="auto"/>
    </w:pPr>
    <w:rPr>
      <w:rFonts w:ascii="Calibri" w:eastAsia="Calibri" w:hAnsi="Calibri" w:cs="Calibri"/>
      <w:lang w:eastAsia="es-E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DC3">
    <w:name w:val="toc 3"/>
    <w:basedOn w:val="Normal"/>
    <w:next w:val="Normal"/>
    <w:autoRedefine/>
    <w:uiPriority w:val="39"/>
    <w:unhideWhenUsed/>
    <w:rsid w:val="00D32F5D"/>
    <w:pPr>
      <w:spacing w:before="0" w:after="0"/>
      <w:ind w:left="440"/>
      <w:jc w:val="left"/>
    </w:pPr>
    <w:rPr>
      <w:rFonts w:asciiTheme="minorHAnsi" w:hAnsiTheme="minorHAnsi" w:cstheme="minorHAnsi"/>
      <w:sz w:val="20"/>
      <w:szCs w:val="20"/>
    </w:rPr>
  </w:style>
  <w:style w:type="paragraph" w:styleId="Textodeglobo">
    <w:name w:val="Balloon Text"/>
    <w:basedOn w:val="Normal"/>
    <w:link w:val="TextodegloboCar"/>
    <w:semiHidden/>
    <w:unhideWhenUsed/>
    <w:rsid w:val="00713342"/>
    <w:pPr>
      <w:spacing w:after="0" w:line="240" w:lineRule="auto"/>
    </w:pPr>
    <w:rPr>
      <w:rFonts w:cs="Segoe UI"/>
      <w:sz w:val="18"/>
      <w:szCs w:val="18"/>
    </w:rPr>
  </w:style>
  <w:style w:type="character" w:customStyle="1" w:styleId="TextodegloboCar">
    <w:name w:val="Texto de globo Car"/>
    <w:basedOn w:val="Fuentedeprrafopredeter"/>
    <w:link w:val="Textodeglobo"/>
    <w:semiHidden/>
    <w:rsid w:val="00713342"/>
    <w:rPr>
      <w:rFonts w:ascii="Segoe UI" w:hAnsi="Segoe UI" w:cs="Segoe UI"/>
      <w:sz w:val="18"/>
      <w:szCs w:val="18"/>
    </w:rPr>
  </w:style>
  <w:style w:type="table" w:customStyle="1" w:styleId="Tabladecuadrcula5oscura-nfasis11">
    <w:name w:val="Tabla de cuadrícula 5 oscura - Énfasis 11"/>
    <w:basedOn w:val="Tablanormal"/>
    <w:next w:val="Tabladecuadrcula5oscura-nfasis12"/>
    <w:uiPriority w:val="50"/>
    <w:rsid w:val="00FB4A8D"/>
    <w:pPr>
      <w:spacing w:after="0" w:line="240" w:lineRule="auto"/>
    </w:pPr>
    <w:rPr>
      <w:rFonts w:eastAsia="Times New Roman"/>
      <w:lang w:eastAsia="es-C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adecuadrcula5oscura-nfasis12">
    <w:name w:val="Tabla de cuadrícula 5 oscura - Énfasis 12"/>
    <w:basedOn w:val="Tablanormal"/>
    <w:uiPriority w:val="50"/>
    <w:rsid w:val="00FB4A8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normal41">
    <w:name w:val="Tabla normal 41"/>
    <w:basedOn w:val="Tablanormal"/>
    <w:uiPriority w:val="44"/>
    <w:rsid w:val="005600B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unhideWhenUsed/>
    <w:rsid w:val="002D45C8"/>
    <w:rPr>
      <w:sz w:val="16"/>
      <w:szCs w:val="16"/>
    </w:rPr>
  </w:style>
  <w:style w:type="paragraph" w:styleId="Textocomentario">
    <w:name w:val="annotation text"/>
    <w:basedOn w:val="Normal"/>
    <w:link w:val="TextocomentarioCar"/>
    <w:uiPriority w:val="99"/>
    <w:unhideWhenUsed/>
    <w:rsid w:val="002D45C8"/>
    <w:pPr>
      <w:spacing w:line="240" w:lineRule="auto"/>
    </w:pPr>
    <w:rPr>
      <w:sz w:val="20"/>
      <w:szCs w:val="20"/>
    </w:rPr>
  </w:style>
  <w:style w:type="character" w:customStyle="1" w:styleId="TextocomentarioCar">
    <w:name w:val="Texto comentario Car"/>
    <w:basedOn w:val="Fuentedeprrafopredeter"/>
    <w:link w:val="Textocomentario"/>
    <w:uiPriority w:val="99"/>
    <w:rsid w:val="002D45C8"/>
    <w:rPr>
      <w:rFonts w:ascii="Tahoma" w:hAnsi="Tahoma"/>
      <w:sz w:val="20"/>
      <w:szCs w:val="20"/>
    </w:rPr>
  </w:style>
  <w:style w:type="paragraph" w:styleId="Asuntodelcomentario">
    <w:name w:val="annotation subject"/>
    <w:basedOn w:val="Textocomentario"/>
    <w:next w:val="Textocomentario"/>
    <w:link w:val="AsuntodelcomentarioCar"/>
    <w:unhideWhenUsed/>
    <w:rsid w:val="00024917"/>
    <w:rPr>
      <w:b/>
      <w:bCs/>
    </w:rPr>
  </w:style>
  <w:style w:type="character" w:customStyle="1" w:styleId="AsuntodelcomentarioCar">
    <w:name w:val="Asunto del comentario Car"/>
    <w:basedOn w:val="TextocomentarioCar"/>
    <w:link w:val="Asuntodelcomentario"/>
    <w:rsid w:val="00024917"/>
    <w:rPr>
      <w:rFonts w:ascii="Tahoma" w:hAnsi="Tahoma"/>
      <w:b/>
      <w:bCs/>
      <w:sz w:val="20"/>
      <w:szCs w:val="20"/>
    </w:rPr>
  </w:style>
  <w:style w:type="character" w:customStyle="1" w:styleId="baj">
    <w:name w:val="b_aj"/>
    <w:basedOn w:val="Fuentedeprrafopredeter"/>
    <w:rsid w:val="00533DC9"/>
  </w:style>
  <w:style w:type="paragraph" w:styleId="Ttulo">
    <w:name w:val="Title"/>
    <w:basedOn w:val="Normal"/>
    <w:link w:val="TtuloCar"/>
    <w:qFormat/>
    <w:rsid w:val="002B199B"/>
    <w:pPr>
      <w:spacing w:after="0" w:line="240" w:lineRule="auto"/>
      <w:jc w:val="center"/>
    </w:pPr>
    <w:rPr>
      <w:rFonts w:eastAsia="Times New Roman" w:cs="Times New Roman"/>
      <w:b/>
      <w:sz w:val="24"/>
      <w:szCs w:val="20"/>
      <w:lang w:val="es-MX" w:eastAsia="es-ES"/>
    </w:rPr>
  </w:style>
  <w:style w:type="character" w:customStyle="1" w:styleId="TtuloCar">
    <w:name w:val="Título Car"/>
    <w:basedOn w:val="Fuentedeprrafopredeter"/>
    <w:link w:val="Ttulo"/>
    <w:rsid w:val="002B199B"/>
    <w:rPr>
      <w:rFonts w:ascii="Tahoma" w:eastAsia="Times New Roman" w:hAnsi="Tahoma" w:cs="Times New Roman"/>
      <w:b/>
      <w:sz w:val="24"/>
      <w:szCs w:val="20"/>
      <w:lang w:val="es-MX" w:eastAsia="es-ES"/>
    </w:rPr>
  </w:style>
  <w:style w:type="paragraph" w:styleId="Textoindependiente">
    <w:name w:val="Body Text"/>
    <w:basedOn w:val="Normal"/>
    <w:link w:val="TextoindependienteCar"/>
    <w:rsid w:val="002B199B"/>
    <w:pPr>
      <w:spacing w:after="0" w:line="240" w:lineRule="auto"/>
      <w:jc w:val="center"/>
    </w:pPr>
    <w:rPr>
      <w:rFonts w:eastAsia="Times New Roman" w:cs="Times New Roman"/>
      <w:b/>
      <w:sz w:val="24"/>
      <w:szCs w:val="20"/>
      <w:lang w:val="es-MX" w:eastAsia="es-ES"/>
    </w:rPr>
  </w:style>
  <w:style w:type="character" w:customStyle="1" w:styleId="TextoindependienteCar">
    <w:name w:val="Texto independiente Car"/>
    <w:basedOn w:val="Fuentedeprrafopredeter"/>
    <w:link w:val="Textoindependiente"/>
    <w:rsid w:val="002B199B"/>
    <w:rPr>
      <w:rFonts w:ascii="Tahoma" w:eastAsia="Times New Roman" w:hAnsi="Tahoma" w:cs="Times New Roman"/>
      <w:b/>
      <w:sz w:val="24"/>
      <w:szCs w:val="20"/>
      <w:lang w:val="es-MX" w:eastAsia="es-ES"/>
    </w:rPr>
  </w:style>
  <w:style w:type="paragraph" w:customStyle="1" w:styleId="Estilo1">
    <w:name w:val="Estilo1"/>
    <w:basedOn w:val="Ttulo2"/>
    <w:next w:val="Normal"/>
    <w:autoRedefine/>
    <w:rsid w:val="00816B27"/>
    <w:pPr>
      <w:numPr>
        <w:numId w:val="1"/>
      </w:numPr>
      <w:spacing w:before="120" w:after="120"/>
    </w:pPr>
    <w:rPr>
      <w:rFonts w:eastAsia="Times New Roman" w:cs="Times New Roman"/>
      <w:i/>
      <w:iCs w:val="0"/>
    </w:rPr>
  </w:style>
  <w:style w:type="character" w:styleId="nfasisintenso">
    <w:name w:val="Intense Emphasis"/>
    <w:uiPriority w:val="21"/>
    <w:qFormat/>
    <w:rsid w:val="002B199B"/>
    <w:rPr>
      <w:b/>
      <w:bCs/>
      <w:i/>
      <w:iCs/>
      <w:color w:val="4F81BD"/>
    </w:rPr>
  </w:style>
  <w:style w:type="paragraph" w:customStyle="1" w:styleId="Default">
    <w:name w:val="Default"/>
    <w:rsid w:val="002B199B"/>
    <w:pPr>
      <w:autoSpaceDE w:val="0"/>
      <w:autoSpaceDN w:val="0"/>
      <w:adjustRightInd w:val="0"/>
      <w:spacing w:after="0" w:line="240" w:lineRule="auto"/>
    </w:pPr>
    <w:rPr>
      <w:rFonts w:ascii="Cambria" w:eastAsiaTheme="minorEastAsia" w:hAnsi="Cambria" w:cs="Cambria"/>
      <w:color w:val="000000"/>
      <w:sz w:val="24"/>
      <w:szCs w:val="24"/>
      <w:lang w:val="es-ES" w:eastAsia="es-ES"/>
    </w:rPr>
  </w:style>
  <w:style w:type="paragraph" w:styleId="Tabladeilustraciones">
    <w:name w:val="table of figures"/>
    <w:aliases w:val="Gráfico"/>
    <w:basedOn w:val="Normal"/>
    <w:next w:val="Normal"/>
    <w:uiPriority w:val="99"/>
    <w:unhideWhenUsed/>
    <w:rsid w:val="002B199B"/>
    <w:pPr>
      <w:spacing w:after="0"/>
      <w:ind w:left="440" w:hanging="440"/>
    </w:pPr>
    <w:rPr>
      <w:rFonts w:asciiTheme="minorHAnsi" w:hAnsiTheme="minorHAnsi" w:cstheme="minorHAnsi"/>
      <w:b/>
      <w:bCs/>
      <w:sz w:val="20"/>
      <w:szCs w:val="20"/>
    </w:rPr>
  </w:style>
  <w:style w:type="character" w:customStyle="1" w:styleId="TextonotaalfinalCar">
    <w:name w:val="Texto nota al final Car"/>
    <w:basedOn w:val="Fuentedeprrafopredeter"/>
    <w:link w:val="Textonotaalfinal"/>
    <w:uiPriority w:val="99"/>
    <w:semiHidden/>
    <w:rsid w:val="002B199B"/>
    <w:rPr>
      <w:rFonts w:eastAsiaTheme="minorEastAsia"/>
      <w:sz w:val="20"/>
      <w:szCs w:val="20"/>
      <w:lang w:eastAsia="es-CO"/>
    </w:rPr>
  </w:style>
  <w:style w:type="paragraph" w:styleId="Textonotaalfinal">
    <w:name w:val="endnote text"/>
    <w:basedOn w:val="Normal"/>
    <w:link w:val="TextonotaalfinalCar"/>
    <w:uiPriority w:val="99"/>
    <w:semiHidden/>
    <w:unhideWhenUsed/>
    <w:rsid w:val="002B199B"/>
    <w:pPr>
      <w:spacing w:after="0" w:line="240" w:lineRule="auto"/>
    </w:pPr>
    <w:rPr>
      <w:rFonts w:asciiTheme="minorHAnsi" w:eastAsiaTheme="minorEastAsia" w:hAnsiTheme="minorHAnsi"/>
      <w:sz w:val="20"/>
      <w:szCs w:val="20"/>
      <w:lang w:eastAsia="es-CO"/>
    </w:rPr>
  </w:style>
  <w:style w:type="character" w:customStyle="1" w:styleId="normaltextrun">
    <w:name w:val="normaltextrun"/>
    <w:basedOn w:val="Fuentedeprrafopredeter"/>
    <w:rsid w:val="002B199B"/>
  </w:style>
  <w:style w:type="character" w:customStyle="1" w:styleId="eop">
    <w:name w:val="eop"/>
    <w:basedOn w:val="Fuentedeprrafopredeter"/>
    <w:rsid w:val="002B199B"/>
  </w:style>
  <w:style w:type="table" w:customStyle="1" w:styleId="Tabladecuadrcula4-nfasis11">
    <w:name w:val="Tabla de cuadrícula 4 - Énfasis 11"/>
    <w:basedOn w:val="Tablanormal"/>
    <w:uiPriority w:val="49"/>
    <w:rsid w:val="002B199B"/>
    <w:pPr>
      <w:spacing w:after="0" w:line="240" w:lineRule="auto"/>
    </w:pPr>
    <w:rPr>
      <w:rFonts w:eastAsiaTheme="minorEastAsia"/>
      <w:lang w:eastAsia="es-CO"/>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normal51">
    <w:name w:val="Tabla normal 51"/>
    <w:basedOn w:val="Tablanormal"/>
    <w:uiPriority w:val="45"/>
    <w:rsid w:val="002B199B"/>
    <w:pPr>
      <w:spacing w:after="0" w:line="240" w:lineRule="auto"/>
    </w:pPr>
    <w:rPr>
      <w:rFonts w:eastAsiaTheme="minorEastAsia"/>
      <w:lang w:eastAsia="es-C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cinsinresolver">
    <w:name w:val="Unresolved Mention"/>
    <w:basedOn w:val="Fuentedeprrafopredeter"/>
    <w:uiPriority w:val="99"/>
    <w:semiHidden/>
    <w:unhideWhenUsed/>
    <w:rsid w:val="008512AF"/>
    <w:rPr>
      <w:color w:val="605E5C"/>
      <w:shd w:val="clear" w:color="auto" w:fill="E1DFDD"/>
    </w:rPr>
  </w:style>
  <w:style w:type="paragraph" w:styleId="Revisin">
    <w:name w:val="Revision"/>
    <w:hidden/>
    <w:uiPriority w:val="99"/>
    <w:semiHidden/>
    <w:rsid w:val="000A0081"/>
    <w:pPr>
      <w:spacing w:after="0" w:line="240" w:lineRule="auto"/>
    </w:pPr>
    <w:rPr>
      <w:rFonts w:asciiTheme="majorHAnsi" w:hAnsiTheme="majorHAnsi"/>
    </w:rPr>
  </w:style>
  <w:style w:type="paragraph" w:customStyle="1" w:styleId="txt16">
    <w:name w:val="txt16"/>
    <w:basedOn w:val="Normal"/>
    <w:rsid w:val="005702E7"/>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5702E7"/>
    <w:rPr>
      <w:b/>
      <w:bCs/>
    </w:rPr>
  </w:style>
  <w:style w:type="character" w:customStyle="1" w:styleId="a">
    <w:name w:val="a"/>
    <w:basedOn w:val="Fuentedeprrafopredeter"/>
    <w:rsid w:val="00A9758F"/>
  </w:style>
  <w:style w:type="paragraph" w:customStyle="1" w:styleId="ppaginternas">
    <w:name w:val="p_pag_internas"/>
    <w:basedOn w:val="Normal"/>
    <w:rsid w:val="00F827B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bodytext">
    <w:name w:val="bodytext"/>
    <w:basedOn w:val="Normal"/>
    <w:rsid w:val="004D4E9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hgkelc">
    <w:name w:val="hgkelc"/>
    <w:basedOn w:val="Fuentedeprrafopredeter"/>
    <w:rsid w:val="00CD1EBB"/>
  </w:style>
  <w:style w:type="table" w:styleId="Tabladecuadrcula3">
    <w:name w:val="Grid Table 3"/>
    <w:basedOn w:val="Tablanormal"/>
    <w:uiPriority w:val="48"/>
    <w:rsid w:val="007D24E7"/>
    <w:pPr>
      <w:spacing w:after="0" w:line="240" w:lineRule="auto"/>
    </w:pPr>
    <w:rPr>
      <w:rFonts w:ascii="Arial Narrow" w:hAnsi="Arial Narrow" w:cstheme="majorHAns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normal3">
    <w:name w:val="Plain Table 3"/>
    <w:basedOn w:val="Tablanormal"/>
    <w:uiPriority w:val="43"/>
    <w:rsid w:val="00E22C8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5">
    <w:name w:val="Plain Table 5"/>
    <w:basedOn w:val="Tablanormal"/>
    <w:uiPriority w:val="45"/>
    <w:rsid w:val="00E22C8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4">
    <w:name w:val="Plain Table 4"/>
    <w:basedOn w:val="Tablanormal"/>
    <w:uiPriority w:val="44"/>
    <w:rsid w:val="00E22C8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2">
    <w:name w:val="Plain Table 2"/>
    <w:basedOn w:val="Tablanormal"/>
    <w:uiPriority w:val="42"/>
    <w:rsid w:val="00066AF9"/>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DC4">
    <w:name w:val="toc 4"/>
    <w:basedOn w:val="Normal"/>
    <w:next w:val="Normal"/>
    <w:autoRedefine/>
    <w:uiPriority w:val="39"/>
    <w:unhideWhenUsed/>
    <w:rsid w:val="00C32499"/>
    <w:pPr>
      <w:spacing w:before="0" w:after="0"/>
      <w:ind w:left="66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C32499"/>
    <w:pPr>
      <w:spacing w:before="0" w:after="0"/>
      <w:ind w:left="880"/>
      <w:jc w:val="left"/>
    </w:pPr>
    <w:rPr>
      <w:rFonts w:asciiTheme="minorHAnsi" w:hAnsiTheme="minorHAnsi" w:cstheme="minorHAnsi"/>
      <w:sz w:val="20"/>
      <w:szCs w:val="20"/>
    </w:rPr>
  </w:style>
  <w:style w:type="paragraph" w:styleId="TDC6">
    <w:name w:val="toc 6"/>
    <w:basedOn w:val="Normal"/>
    <w:next w:val="Normal"/>
    <w:autoRedefine/>
    <w:uiPriority w:val="39"/>
    <w:unhideWhenUsed/>
    <w:rsid w:val="00C32499"/>
    <w:pPr>
      <w:spacing w:before="0" w:after="0"/>
      <w:ind w:left="110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C32499"/>
    <w:pPr>
      <w:spacing w:before="0" w:after="0"/>
      <w:ind w:left="132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C32499"/>
    <w:pPr>
      <w:spacing w:before="0" w:after="0"/>
      <w:ind w:left="154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C32499"/>
    <w:pPr>
      <w:spacing w:before="0" w:after="0"/>
      <w:ind w:left="1760"/>
      <w:jc w:val="left"/>
    </w:pPr>
    <w:rPr>
      <w:rFonts w:asciiTheme="minorHAnsi" w:hAnsiTheme="minorHAnsi" w:cstheme="minorHAnsi"/>
      <w:sz w:val="20"/>
      <w:szCs w:val="20"/>
    </w:rPr>
  </w:style>
  <w:style w:type="paragraph" w:customStyle="1" w:styleId="mb-0">
    <w:name w:val="mb-0"/>
    <w:basedOn w:val="Normal"/>
    <w:rsid w:val="00A942E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styleId="Tablanormal1">
    <w:name w:val="Plain Table 1"/>
    <w:basedOn w:val="Tablanormal"/>
    <w:uiPriority w:val="41"/>
    <w:rsid w:val="00605D67"/>
    <w:pPr>
      <w:spacing w:after="0" w:line="240" w:lineRule="auto"/>
    </w:pPr>
    <w:rPr>
      <w:rFonts w:ascii="Arial Narrow" w:hAnsi="Arial Narrow" w:cstheme="maj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tulo5Car">
    <w:name w:val="Título 5 Car"/>
    <w:basedOn w:val="Fuentedeprrafopredeter"/>
    <w:link w:val="Ttulo5"/>
    <w:rsid w:val="00F43967"/>
    <w:rPr>
      <w:rFonts w:ascii="Calibri" w:eastAsia="Times New Roman" w:hAnsi="Calibri" w:cs="Times New Roman"/>
      <w:b/>
      <w:bCs/>
      <w:i/>
      <w:iCs/>
      <w:sz w:val="26"/>
      <w:szCs w:val="26"/>
      <w:lang w:eastAsia="es-MX"/>
    </w:rPr>
  </w:style>
  <w:style w:type="character" w:customStyle="1" w:styleId="Ttulo7Car">
    <w:name w:val="Título 7 Car"/>
    <w:basedOn w:val="Fuentedeprrafopredeter"/>
    <w:link w:val="Ttulo7"/>
    <w:rsid w:val="00F43967"/>
    <w:rPr>
      <w:rFonts w:ascii="Times New Roman" w:eastAsia="Times New Roman" w:hAnsi="Times New Roman" w:cs="Times New Roman"/>
      <w:szCs w:val="24"/>
      <w:lang w:eastAsia="es-ES"/>
    </w:rPr>
  </w:style>
  <w:style w:type="character" w:customStyle="1" w:styleId="Ttulo8Car">
    <w:name w:val="Título 8 Car"/>
    <w:basedOn w:val="Fuentedeprrafopredeter"/>
    <w:link w:val="Ttulo8"/>
    <w:rsid w:val="00F43967"/>
    <w:rPr>
      <w:rFonts w:ascii="Times New Roman" w:eastAsia="Times New Roman" w:hAnsi="Times New Roman" w:cs="Times New Roman"/>
      <w:i/>
      <w:iCs/>
      <w:szCs w:val="24"/>
      <w:lang w:eastAsia="es-ES"/>
    </w:rPr>
  </w:style>
  <w:style w:type="character" w:customStyle="1" w:styleId="Ttulo9Car">
    <w:name w:val="Título 9 Car"/>
    <w:basedOn w:val="Fuentedeprrafopredeter"/>
    <w:link w:val="Ttulo9"/>
    <w:rsid w:val="00F43967"/>
    <w:rPr>
      <w:rFonts w:ascii="Arial" w:eastAsia="Times New Roman" w:hAnsi="Arial" w:cs="Arial"/>
      <w:lang w:eastAsia="es-ES"/>
    </w:rPr>
  </w:style>
  <w:style w:type="paragraph" w:styleId="Sangradetextonormal">
    <w:name w:val="Body Text Indent"/>
    <w:basedOn w:val="Normal"/>
    <w:link w:val="SangradetextonormalCar"/>
    <w:rsid w:val="00F43967"/>
    <w:pPr>
      <w:spacing w:before="0" w:after="0" w:line="240" w:lineRule="auto"/>
      <w:ind w:left="60"/>
    </w:pPr>
    <w:rPr>
      <w:rFonts w:ascii="Arial" w:eastAsia="Times New Roman" w:hAnsi="Arial" w:cs="Times New Roman"/>
      <w:sz w:val="24"/>
      <w:szCs w:val="20"/>
      <w:lang w:eastAsia="es-MX"/>
    </w:rPr>
  </w:style>
  <w:style w:type="character" w:customStyle="1" w:styleId="SangradetextonormalCar">
    <w:name w:val="Sangría de texto normal Car"/>
    <w:basedOn w:val="Fuentedeprrafopredeter"/>
    <w:link w:val="Sangradetextonormal"/>
    <w:rsid w:val="00F43967"/>
    <w:rPr>
      <w:rFonts w:ascii="Arial" w:eastAsia="Times New Roman" w:hAnsi="Arial" w:cs="Times New Roman"/>
      <w:sz w:val="24"/>
      <w:szCs w:val="20"/>
      <w:lang w:eastAsia="es-MX"/>
    </w:rPr>
  </w:style>
  <w:style w:type="paragraph" w:styleId="Sangra3detindependiente">
    <w:name w:val="Body Text Indent 3"/>
    <w:basedOn w:val="Normal"/>
    <w:link w:val="Sangra3detindependienteCar"/>
    <w:rsid w:val="00F43967"/>
    <w:pPr>
      <w:spacing w:before="0" w:line="240" w:lineRule="auto"/>
      <w:ind w:left="1077"/>
    </w:pPr>
    <w:rPr>
      <w:rFonts w:ascii="Arial" w:eastAsia="Times New Roman" w:hAnsi="Arial" w:cs="Times New Roman"/>
      <w:sz w:val="24"/>
      <w:szCs w:val="20"/>
      <w:lang w:val="es-ES_tradnl" w:eastAsia="es-ES"/>
    </w:rPr>
  </w:style>
  <w:style w:type="character" w:customStyle="1" w:styleId="Sangra3detindependienteCar">
    <w:name w:val="Sangría 3 de t. independiente Car"/>
    <w:basedOn w:val="Fuentedeprrafopredeter"/>
    <w:link w:val="Sangra3detindependiente"/>
    <w:rsid w:val="00F43967"/>
    <w:rPr>
      <w:rFonts w:ascii="Arial" w:eastAsia="Times New Roman" w:hAnsi="Arial" w:cs="Times New Roman"/>
      <w:sz w:val="24"/>
      <w:szCs w:val="20"/>
      <w:lang w:val="es-ES_tradnl" w:eastAsia="es-ES"/>
    </w:rPr>
  </w:style>
  <w:style w:type="paragraph" w:styleId="Textoindependiente2">
    <w:name w:val="Body Text 2"/>
    <w:basedOn w:val="Normal"/>
    <w:link w:val="Textoindependiente2Car"/>
    <w:rsid w:val="00F43967"/>
    <w:pPr>
      <w:tabs>
        <w:tab w:val="num" w:pos="1077"/>
      </w:tabs>
      <w:spacing w:before="0" w:after="0" w:line="240" w:lineRule="auto"/>
    </w:pPr>
    <w:rPr>
      <w:rFonts w:ascii="Arial" w:eastAsia="Times New Roman" w:hAnsi="Arial" w:cs="Arial"/>
      <w:color w:val="FF0000"/>
      <w:sz w:val="24"/>
      <w:szCs w:val="20"/>
      <w:lang w:eastAsia="es-MX"/>
    </w:rPr>
  </w:style>
  <w:style w:type="character" w:customStyle="1" w:styleId="Textoindependiente2Car">
    <w:name w:val="Texto independiente 2 Car"/>
    <w:basedOn w:val="Fuentedeprrafopredeter"/>
    <w:link w:val="Textoindependiente2"/>
    <w:rsid w:val="00F43967"/>
    <w:rPr>
      <w:rFonts w:ascii="Arial" w:eastAsia="Times New Roman" w:hAnsi="Arial" w:cs="Arial"/>
      <w:color w:val="FF0000"/>
      <w:sz w:val="24"/>
      <w:szCs w:val="20"/>
      <w:lang w:eastAsia="es-MX"/>
    </w:rPr>
  </w:style>
  <w:style w:type="paragraph" w:styleId="Textoindependiente3">
    <w:name w:val="Body Text 3"/>
    <w:basedOn w:val="Normal"/>
    <w:link w:val="Textoindependiente3Car"/>
    <w:rsid w:val="00F43967"/>
    <w:pPr>
      <w:spacing w:before="0" w:line="240" w:lineRule="auto"/>
      <w:jc w:val="left"/>
    </w:pPr>
    <w:rPr>
      <w:rFonts w:ascii="Arial" w:eastAsia="Times New Roman" w:hAnsi="Arial" w:cs="Times New Roman"/>
      <w:sz w:val="16"/>
      <w:szCs w:val="16"/>
      <w:lang w:eastAsia="es-MX"/>
    </w:rPr>
  </w:style>
  <w:style w:type="character" w:customStyle="1" w:styleId="Textoindependiente3Car">
    <w:name w:val="Texto independiente 3 Car"/>
    <w:basedOn w:val="Fuentedeprrafopredeter"/>
    <w:link w:val="Textoindependiente3"/>
    <w:rsid w:val="00F43967"/>
    <w:rPr>
      <w:rFonts w:ascii="Arial" w:eastAsia="Times New Roman" w:hAnsi="Arial" w:cs="Times New Roman"/>
      <w:sz w:val="16"/>
      <w:szCs w:val="16"/>
      <w:lang w:eastAsia="es-MX"/>
    </w:rPr>
  </w:style>
  <w:style w:type="paragraph" w:styleId="Mapadeldocumento">
    <w:name w:val="Document Map"/>
    <w:basedOn w:val="Normal"/>
    <w:link w:val="MapadeldocumentoCar"/>
    <w:semiHidden/>
    <w:rsid w:val="00F43967"/>
    <w:pPr>
      <w:shd w:val="clear" w:color="auto" w:fill="000080"/>
      <w:spacing w:before="0" w:after="0" w:line="240" w:lineRule="auto"/>
      <w:jc w:val="left"/>
    </w:pPr>
    <w:rPr>
      <w:rFonts w:ascii="Arial Narrow" w:eastAsia="Times New Roman" w:hAnsi="Arial Narrow" w:cs="Tahoma"/>
      <w:sz w:val="20"/>
      <w:szCs w:val="20"/>
      <w:lang w:eastAsia="es-MX"/>
    </w:rPr>
  </w:style>
  <w:style w:type="character" w:customStyle="1" w:styleId="MapadeldocumentoCar">
    <w:name w:val="Mapa del documento Car"/>
    <w:basedOn w:val="Fuentedeprrafopredeter"/>
    <w:link w:val="Mapadeldocumento"/>
    <w:semiHidden/>
    <w:rsid w:val="00F43967"/>
    <w:rPr>
      <w:rFonts w:ascii="Arial Narrow" w:eastAsia="Times New Roman" w:hAnsi="Arial Narrow" w:cs="Tahoma"/>
      <w:sz w:val="20"/>
      <w:szCs w:val="20"/>
      <w:shd w:val="clear" w:color="auto" w:fill="000080"/>
      <w:lang w:eastAsia="es-MX"/>
    </w:rPr>
  </w:style>
  <w:style w:type="character" w:styleId="Nmerodepgina">
    <w:name w:val="page number"/>
    <w:basedOn w:val="Fuentedeprrafopredeter"/>
    <w:rsid w:val="00F43967"/>
  </w:style>
  <w:style w:type="character" w:customStyle="1" w:styleId="pcastro">
    <w:name w:val="pcastro"/>
    <w:semiHidden/>
    <w:rsid w:val="00F43967"/>
    <w:rPr>
      <w:rFonts w:ascii="Arial" w:hAnsi="Arial" w:cs="Arial"/>
      <w:color w:val="auto"/>
      <w:sz w:val="20"/>
      <w:szCs w:val="20"/>
    </w:rPr>
  </w:style>
  <w:style w:type="paragraph" w:customStyle="1" w:styleId="CarCarCarCar">
    <w:name w:val="Car Car Car Car"/>
    <w:basedOn w:val="Normal"/>
    <w:rsid w:val="00F43967"/>
    <w:pPr>
      <w:spacing w:before="0" w:after="160" w:line="240" w:lineRule="exact"/>
      <w:jc w:val="left"/>
    </w:pPr>
    <w:rPr>
      <w:rFonts w:ascii="Verdana" w:eastAsia="Times New Roman" w:hAnsi="Verdana" w:cs="Times New Roman"/>
      <w:sz w:val="20"/>
      <w:szCs w:val="20"/>
      <w:lang w:val="en-US"/>
    </w:rPr>
  </w:style>
  <w:style w:type="character" w:customStyle="1" w:styleId="CarCar1">
    <w:name w:val="Car Car1"/>
    <w:rsid w:val="00F43967"/>
    <w:rPr>
      <w:rFonts w:ascii="Arial" w:hAnsi="Arial"/>
      <w:b/>
      <w:caps/>
      <w:sz w:val="24"/>
      <w:lang w:val="es-ES_tradnl" w:eastAsia="es-ES" w:bidi="ar-SA"/>
    </w:rPr>
  </w:style>
  <w:style w:type="paragraph" w:styleId="Listaconvietas3">
    <w:name w:val="List Bullet 3"/>
    <w:basedOn w:val="Normal"/>
    <w:uiPriority w:val="99"/>
    <w:unhideWhenUsed/>
    <w:rsid w:val="00F43967"/>
    <w:pPr>
      <w:numPr>
        <w:numId w:val="2"/>
      </w:numPr>
      <w:spacing w:before="0" w:after="200" w:line="276" w:lineRule="auto"/>
      <w:contextualSpacing/>
      <w:jc w:val="left"/>
    </w:pPr>
    <w:rPr>
      <w:rFonts w:ascii="Arial" w:eastAsia="Arial" w:hAnsi="Arial" w:cs="Times New Roman"/>
    </w:rPr>
  </w:style>
  <w:style w:type="paragraph" w:styleId="Listaconvietas4">
    <w:name w:val="List Bullet 4"/>
    <w:basedOn w:val="Normal"/>
    <w:uiPriority w:val="99"/>
    <w:unhideWhenUsed/>
    <w:rsid w:val="00F43967"/>
    <w:pPr>
      <w:numPr>
        <w:numId w:val="3"/>
      </w:numPr>
      <w:spacing w:before="0" w:after="200" w:line="276" w:lineRule="auto"/>
      <w:contextualSpacing/>
      <w:jc w:val="left"/>
    </w:pPr>
    <w:rPr>
      <w:rFonts w:ascii="Arial" w:eastAsia="Arial" w:hAnsi="Arial" w:cs="Times New Roman"/>
    </w:rPr>
  </w:style>
  <w:style w:type="character" w:customStyle="1" w:styleId="Mencinsinresolver1">
    <w:name w:val="Mención sin resolver1"/>
    <w:uiPriority w:val="99"/>
    <w:semiHidden/>
    <w:unhideWhenUsed/>
    <w:rsid w:val="00F43967"/>
    <w:rPr>
      <w:color w:val="605E5C"/>
      <w:shd w:val="clear" w:color="auto" w:fill="E1DFDD"/>
    </w:rPr>
  </w:style>
  <w:style w:type="paragraph" w:customStyle="1" w:styleId="CONPESTexto">
    <w:name w:val="CONPES Texto"/>
    <w:basedOn w:val="Normal"/>
    <w:qFormat/>
    <w:rsid w:val="00F43967"/>
    <w:pPr>
      <w:spacing w:line="276" w:lineRule="auto"/>
      <w:ind w:firstLine="567"/>
    </w:pPr>
    <w:rPr>
      <w:rFonts w:ascii="Futura Std Book" w:eastAsia="Calibri" w:hAnsi="Futura Std Book" w:cs="Times New Roman"/>
      <w:color w:val="000000"/>
      <w:szCs w:val="24"/>
    </w:rPr>
  </w:style>
  <w:style w:type="paragraph" w:customStyle="1" w:styleId="LightGrid-Accent31">
    <w:name w:val="Light Grid - Accent 31"/>
    <w:basedOn w:val="Normal"/>
    <w:uiPriority w:val="34"/>
    <w:qFormat/>
    <w:rsid w:val="00F43967"/>
    <w:pPr>
      <w:spacing w:before="0" w:after="200" w:line="276" w:lineRule="auto"/>
      <w:ind w:left="720"/>
      <w:contextualSpacing/>
      <w:jc w:val="left"/>
    </w:pPr>
    <w:rPr>
      <w:rFonts w:ascii="Calibri" w:eastAsia="Calibri" w:hAnsi="Calibri" w:cs="Times New Roman"/>
    </w:rPr>
  </w:style>
  <w:style w:type="character" w:styleId="Hipervnculovisitado">
    <w:name w:val="FollowedHyperlink"/>
    <w:uiPriority w:val="99"/>
    <w:rsid w:val="00F43967"/>
    <w:rPr>
      <w:color w:val="954F72"/>
      <w:u w:val="single"/>
    </w:rPr>
  </w:style>
  <w:style w:type="paragraph" w:customStyle="1" w:styleId="CONPESTtulo1">
    <w:name w:val="CONPES Título1"/>
    <w:basedOn w:val="Ttulo1"/>
    <w:next w:val="CONPESTexto"/>
    <w:qFormat/>
    <w:rsid w:val="00F43967"/>
    <w:pPr>
      <w:numPr>
        <w:numId w:val="4"/>
      </w:numPr>
      <w:spacing w:before="360" w:after="120" w:line="276" w:lineRule="auto"/>
    </w:pPr>
    <w:rPr>
      <w:rFonts w:ascii="Futura Std Book" w:eastAsia="Calibri" w:hAnsi="Futura Std Book" w:cs="Times New Roman"/>
      <w:bCs w:val="0"/>
      <w:smallCaps/>
      <w:color w:val="002060"/>
      <w:kern w:val="32"/>
    </w:rPr>
  </w:style>
  <w:style w:type="paragraph" w:customStyle="1" w:styleId="CONPESTtulo2">
    <w:name w:val="CONPES Título2"/>
    <w:basedOn w:val="Prrafodelista"/>
    <w:next w:val="CONPESTexto"/>
    <w:qFormat/>
    <w:rsid w:val="00F43967"/>
    <w:pPr>
      <w:numPr>
        <w:ilvl w:val="1"/>
        <w:numId w:val="4"/>
      </w:numPr>
      <w:tabs>
        <w:tab w:val="left" w:pos="567"/>
      </w:tabs>
      <w:spacing w:before="240" w:line="276" w:lineRule="auto"/>
      <w:ind w:left="397"/>
      <w:contextualSpacing w:val="0"/>
      <w:outlineLvl w:val="1"/>
    </w:pPr>
    <w:rPr>
      <w:rFonts w:ascii="Futura Std Book" w:hAnsi="Futura Std Book" w:cs="Times New Roman"/>
      <w:b/>
      <w:color w:val="002060"/>
      <w:sz w:val="22"/>
      <w:szCs w:val="20"/>
      <w:lang w:val="es-CO" w:eastAsia="en-US"/>
    </w:rPr>
  </w:style>
  <w:style w:type="paragraph" w:customStyle="1" w:styleId="CONPESTtulo3">
    <w:name w:val="CONPES Título3"/>
    <w:basedOn w:val="CONPESTexto"/>
    <w:next w:val="CONPESTexto"/>
    <w:qFormat/>
    <w:rsid w:val="00F43967"/>
    <w:pPr>
      <w:numPr>
        <w:ilvl w:val="2"/>
        <w:numId w:val="4"/>
      </w:numPr>
      <w:tabs>
        <w:tab w:val="left" w:pos="851"/>
      </w:tabs>
      <w:spacing w:before="240"/>
      <w:outlineLvl w:val="2"/>
    </w:pPr>
    <w:rPr>
      <w:b/>
      <w:color w:val="002060"/>
    </w:rPr>
  </w:style>
  <w:style w:type="paragraph" w:customStyle="1" w:styleId="Fuente">
    <w:name w:val="Fuente"/>
    <w:basedOn w:val="Normal"/>
    <w:link w:val="FuenteCar"/>
    <w:qFormat/>
    <w:rsid w:val="00F43967"/>
    <w:pPr>
      <w:autoSpaceDE w:val="0"/>
      <w:autoSpaceDN w:val="0"/>
      <w:adjustRightInd w:val="0"/>
      <w:spacing w:before="0" w:after="200" w:line="240" w:lineRule="auto"/>
      <w:jc w:val="center"/>
    </w:pPr>
    <w:rPr>
      <w:rFonts w:cstheme="majorHAnsi"/>
      <w:i/>
      <w:iCs/>
      <w:sz w:val="18"/>
      <w:szCs w:val="18"/>
    </w:rPr>
  </w:style>
  <w:style w:type="character" w:customStyle="1" w:styleId="FuenteCar">
    <w:name w:val="Fuente Car"/>
    <w:basedOn w:val="Fuentedeprrafopredeter"/>
    <w:link w:val="Fuente"/>
    <w:rsid w:val="00F43967"/>
    <w:rPr>
      <w:rFonts w:ascii="Segoe UI" w:hAnsi="Segoe UI" w:cstheme="majorHAnsi"/>
      <w:i/>
      <w:iCs/>
      <w:sz w:val="18"/>
      <w:szCs w:val="18"/>
    </w:rPr>
  </w:style>
  <w:style w:type="paragraph" w:styleId="Cita">
    <w:name w:val="Quote"/>
    <w:basedOn w:val="Textonotapie"/>
    <w:next w:val="Normal"/>
    <w:link w:val="CitaCar"/>
    <w:uiPriority w:val="29"/>
    <w:qFormat/>
    <w:rsid w:val="00F43967"/>
    <w:pPr>
      <w:spacing w:before="0"/>
      <w:ind w:left="142" w:hanging="142"/>
    </w:pPr>
    <w:rPr>
      <w:rFonts w:ascii="Times New Roman" w:eastAsiaTheme="minorEastAsia" w:hAnsi="Times New Roman" w:cs="Times New Roman"/>
      <w:sz w:val="18"/>
      <w:szCs w:val="18"/>
      <w:lang w:val="es-ES_tradnl" w:eastAsia="es-ES"/>
    </w:rPr>
  </w:style>
  <w:style w:type="character" w:customStyle="1" w:styleId="CitaCar">
    <w:name w:val="Cita Car"/>
    <w:basedOn w:val="Fuentedeprrafopredeter"/>
    <w:link w:val="Cita"/>
    <w:uiPriority w:val="29"/>
    <w:rsid w:val="00F43967"/>
    <w:rPr>
      <w:rFonts w:ascii="Times New Roman" w:eastAsiaTheme="minorEastAsia" w:hAnsi="Times New Roman" w:cs="Times New Roman"/>
      <w:sz w:val="18"/>
      <w:szCs w:val="18"/>
      <w:lang w:val="es-ES_tradnl" w:eastAsia="es-ES"/>
    </w:rPr>
  </w:style>
  <w:style w:type="table" w:styleId="Tabladecuadrcula2">
    <w:name w:val="Grid Table 2"/>
    <w:basedOn w:val="Tablanormal"/>
    <w:uiPriority w:val="47"/>
    <w:rsid w:val="00F43967"/>
    <w:pPr>
      <w:spacing w:after="0" w:line="240" w:lineRule="auto"/>
    </w:pPr>
    <w:rPr>
      <w:rFonts w:ascii="Arial Narrow" w:hAnsi="Arial Narrow" w:cstheme="majorHAnsi"/>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2-nfasis6">
    <w:name w:val="Grid Table 2 Accent 6"/>
    <w:basedOn w:val="Tablanormal"/>
    <w:uiPriority w:val="47"/>
    <w:rsid w:val="00F43967"/>
    <w:pPr>
      <w:spacing w:after="0" w:line="240" w:lineRule="auto"/>
    </w:pPr>
    <w:rPr>
      <w:rFonts w:ascii="Arial Narrow" w:hAnsi="Arial Narrow" w:cstheme="majorHAnsi"/>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1clara">
    <w:name w:val="Grid Table 1 Light"/>
    <w:basedOn w:val="Tablanormal"/>
    <w:uiPriority w:val="46"/>
    <w:rsid w:val="00F43967"/>
    <w:pPr>
      <w:spacing w:after="0" w:line="240" w:lineRule="auto"/>
    </w:pPr>
    <w:rPr>
      <w:rFonts w:ascii="Arial Narrow" w:hAnsi="Arial Narrow" w:cstheme="majorHAnsi"/>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TMLconformatoprevio">
    <w:name w:val="HTML Preformatted"/>
    <w:basedOn w:val="Normal"/>
    <w:link w:val="HTMLconformatoprevioCar"/>
    <w:uiPriority w:val="99"/>
    <w:semiHidden/>
    <w:unhideWhenUsed/>
    <w:rsid w:val="00F43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 w:val="20"/>
      <w:szCs w:val="20"/>
      <w:lang w:eastAsia="es-CO"/>
    </w:rPr>
  </w:style>
  <w:style w:type="character" w:customStyle="1" w:styleId="HTMLconformatoprevioCar">
    <w:name w:val="HTML con formato previo Car"/>
    <w:basedOn w:val="Fuentedeprrafopredeter"/>
    <w:link w:val="HTMLconformatoprevio"/>
    <w:uiPriority w:val="99"/>
    <w:semiHidden/>
    <w:rsid w:val="00F43967"/>
    <w:rPr>
      <w:rFonts w:ascii="Courier New" w:eastAsia="Times New Roman" w:hAnsi="Courier New" w:cs="Courier New"/>
      <w:sz w:val="20"/>
      <w:szCs w:val="20"/>
      <w:lang w:eastAsia="es-CO"/>
    </w:rPr>
  </w:style>
  <w:style w:type="table" w:styleId="Tablaconcuadrculaclara">
    <w:name w:val="Grid Table Light"/>
    <w:basedOn w:val="Tablanormal"/>
    <w:uiPriority w:val="40"/>
    <w:rsid w:val="00F43967"/>
    <w:pPr>
      <w:spacing w:after="0" w:line="240" w:lineRule="auto"/>
    </w:pPr>
    <w:rPr>
      <w:rFonts w:ascii="Arial Narrow" w:hAnsi="Arial Narrow" w:cstheme="maj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har2">
    <w:name w:val="Char2"/>
    <w:basedOn w:val="Normal"/>
    <w:uiPriority w:val="99"/>
    <w:rsid w:val="00F43967"/>
    <w:pPr>
      <w:spacing w:before="0" w:after="160" w:line="240" w:lineRule="exact"/>
    </w:pPr>
    <w:rPr>
      <w:rFonts w:asciiTheme="minorHAnsi" w:eastAsiaTheme="minorEastAsia" w:hAnsiTheme="minorHAnsi"/>
      <w:sz w:val="21"/>
      <w:szCs w:val="21"/>
      <w:vertAlign w:val="superscript"/>
      <w:lang w:val="es-US" w:eastAsia="es-MX"/>
    </w:rPr>
  </w:style>
  <w:style w:type="paragraph" w:customStyle="1" w:styleId="CarCarCarCarCarCar1CarCarCarCarCarCarCarCarCarCarCar">
    <w:name w:val="Car Car Car Car Car Car1 Car Car Car Car Car Car Car Car Car Car Car"/>
    <w:basedOn w:val="Normal"/>
    <w:rsid w:val="00F43967"/>
    <w:pPr>
      <w:spacing w:before="0" w:after="160" w:line="240" w:lineRule="exact"/>
      <w:jc w:val="left"/>
    </w:pPr>
    <w:rPr>
      <w:rFonts w:ascii="Verdana" w:eastAsia="Times New Roman" w:hAnsi="Verdana" w:cs="Times New Roman"/>
      <w:sz w:val="20"/>
      <w:szCs w:val="24"/>
      <w:lang w:val="en-US"/>
    </w:rPr>
  </w:style>
  <w:style w:type="table" w:styleId="Tablaconcuadrcula5">
    <w:name w:val="Table Grid 5"/>
    <w:basedOn w:val="Tablanormal"/>
    <w:rsid w:val="00F43967"/>
    <w:pPr>
      <w:spacing w:after="0" w:line="240" w:lineRule="auto"/>
    </w:pPr>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arCarCarCarCarCar">
    <w:name w:val="Car Car Car Car Car Car"/>
    <w:basedOn w:val="Normal"/>
    <w:rsid w:val="00F43967"/>
    <w:pPr>
      <w:spacing w:before="0" w:after="160" w:line="240" w:lineRule="exact"/>
      <w:jc w:val="left"/>
    </w:pPr>
    <w:rPr>
      <w:rFonts w:ascii="Verdana" w:eastAsia="Times New Roman" w:hAnsi="Verdana" w:cs="Times New Roman"/>
      <w:sz w:val="20"/>
      <w:szCs w:val="24"/>
      <w:lang w:val="en-US"/>
    </w:rPr>
  </w:style>
  <w:style w:type="paragraph" w:customStyle="1" w:styleId="CarCar1CarCarCar">
    <w:name w:val="Car Car1 Car Car Car"/>
    <w:basedOn w:val="Normal"/>
    <w:rsid w:val="00F43967"/>
    <w:pPr>
      <w:spacing w:before="0" w:after="160" w:line="240" w:lineRule="exact"/>
      <w:jc w:val="left"/>
    </w:pPr>
    <w:rPr>
      <w:rFonts w:ascii="Verdana" w:eastAsia="Times New Roman" w:hAnsi="Verdana" w:cs="Times New Roman"/>
      <w:sz w:val="20"/>
      <w:szCs w:val="24"/>
      <w:lang w:val="en-US"/>
    </w:rPr>
  </w:style>
  <w:style w:type="character" w:customStyle="1" w:styleId="A0">
    <w:name w:val="A0"/>
    <w:rsid w:val="00F43967"/>
    <w:rPr>
      <w:color w:val="221E1F"/>
      <w:sz w:val="20"/>
      <w:szCs w:val="20"/>
    </w:rPr>
  </w:style>
  <w:style w:type="paragraph" w:customStyle="1" w:styleId="conpes22">
    <w:name w:val="conpes22"/>
    <w:basedOn w:val="Normal"/>
    <w:uiPriority w:val="99"/>
    <w:rsid w:val="00F43967"/>
    <w:pPr>
      <w:spacing w:before="0" w:after="0" w:line="240" w:lineRule="auto"/>
      <w:jc w:val="left"/>
    </w:pPr>
    <w:rPr>
      <w:rFonts w:ascii="Garamond" w:eastAsia="Calibri" w:hAnsi="Garamond" w:cs="Times New Roman"/>
      <w:lang w:eastAsia="es-CO"/>
    </w:rPr>
  </w:style>
  <w:style w:type="character" w:customStyle="1" w:styleId="apple-converted-space">
    <w:name w:val="apple-converted-space"/>
    <w:rsid w:val="00F43967"/>
  </w:style>
  <w:style w:type="character" w:customStyle="1" w:styleId="UnresolvedMention1">
    <w:name w:val="Unresolved Mention1"/>
    <w:uiPriority w:val="99"/>
    <w:semiHidden/>
    <w:unhideWhenUsed/>
    <w:rsid w:val="00F43967"/>
    <w:rPr>
      <w:color w:val="808080"/>
      <w:shd w:val="clear" w:color="auto" w:fill="E6E6E6"/>
    </w:rPr>
  </w:style>
  <w:style w:type="character" w:customStyle="1" w:styleId="iaj">
    <w:name w:val="i_aj"/>
    <w:rsid w:val="00F43967"/>
  </w:style>
  <w:style w:type="paragraph" w:customStyle="1" w:styleId="centrado">
    <w:name w:val="centrado"/>
    <w:basedOn w:val="Normal"/>
    <w:rsid w:val="00F43967"/>
    <w:pPr>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xmsolistparagraph">
    <w:name w:val="x_msolistparagraph"/>
    <w:basedOn w:val="Normal"/>
    <w:rsid w:val="00F43967"/>
    <w:pPr>
      <w:spacing w:before="0" w:after="0" w:line="240" w:lineRule="auto"/>
      <w:jc w:val="left"/>
    </w:pPr>
    <w:rPr>
      <w:rFonts w:ascii="Calibri" w:eastAsia="Calibri" w:hAnsi="Calibri" w:cs="Calibri"/>
      <w:lang w:eastAsia="es-CO"/>
    </w:rPr>
  </w:style>
  <w:style w:type="character" w:customStyle="1" w:styleId="ms-rtethemefontface-1">
    <w:name w:val="ms-rtethemefontface-1"/>
    <w:basedOn w:val="Fuentedeprrafopredeter"/>
    <w:rsid w:val="00F43967"/>
  </w:style>
  <w:style w:type="character" w:customStyle="1" w:styleId="ms-rtethemeforecolor-2-0">
    <w:name w:val="ms-rtethemeforecolor-2-0"/>
    <w:basedOn w:val="Fuentedeprrafopredeter"/>
    <w:rsid w:val="00F43967"/>
  </w:style>
  <w:style w:type="table" w:styleId="Tablaconcuadrcula5oscura">
    <w:name w:val="Grid Table 5 Dark"/>
    <w:basedOn w:val="Tablanormal"/>
    <w:uiPriority w:val="50"/>
    <w:rsid w:val="00F4396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concuadrcula4-nfasis1">
    <w:name w:val="Grid Table 4 Accent 1"/>
    <w:basedOn w:val="Tablanormal"/>
    <w:uiPriority w:val="4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Normal">
    <w:name w:val="Table Normal"/>
    <w:uiPriority w:val="2"/>
    <w:semiHidden/>
    <w:unhideWhenUsed/>
    <w:qFormat/>
    <w:rsid w:val="00F52B6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52B61"/>
    <w:pPr>
      <w:widowControl w:val="0"/>
      <w:autoSpaceDE w:val="0"/>
      <w:autoSpaceDN w:val="0"/>
      <w:spacing w:before="0" w:after="0" w:line="249" w:lineRule="exact"/>
      <w:jc w:val="center"/>
    </w:pPr>
    <w:rPr>
      <w:rFonts w:ascii="Calibri" w:eastAsia="Calibri" w:hAnsi="Calibri" w:cs="Calibri"/>
      <w:lang w:val="es-ES"/>
    </w:rPr>
  </w:style>
  <w:style w:type="paragraph" w:customStyle="1" w:styleId="p1">
    <w:name w:val="p1"/>
    <w:basedOn w:val="Normal"/>
    <w:rsid w:val="005968B2"/>
    <w:pPr>
      <w:spacing w:before="0" w:after="0" w:line="240" w:lineRule="auto"/>
      <w:jc w:val="left"/>
    </w:pPr>
    <w:rPr>
      <w:rFonts w:ascii="Helvetica" w:eastAsia="Times New Roman" w:hAnsi="Helvetica" w:cs="Times New Roman"/>
      <w:color w:val="355BB7"/>
      <w:sz w:val="15"/>
      <w:szCs w:val="15"/>
      <w:lang w:eastAsia="es-MX"/>
    </w:rPr>
  </w:style>
  <w:style w:type="table" w:styleId="Tablaconcuadrcula7concolores">
    <w:name w:val="Grid Table 7 Colorful"/>
    <w:basedOn w:val="Tablanormal"/>
    <w:uiPriority w:val="52"/>
    <w:rsid w:val="00F57AF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msonormal0">
    <w:name w:val="msonormal"/>
    <w:basedOn w:val="Normal"/>
    <w:rsid w:val="00367CAE"/>
    <w:pPr>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paragraph" w:customStyle="1" w:styleId="xl68">
    <w:name w:val="xl68"/>
    <w:basedOn w:val="Normal"/>
    <w:rsid w:val="00367CAE"/>
    <w:pPr>
      <w:spacing w:before="100" w:beforeAutospacing="1" w:after="100" w:afterAutospacing="1" w:line="240" w:lineRule="auto"/>
      <w:jc w:val="left"/>
    </w:pPr>
    <w:rPr>
      <w:rFonts w:ascii="Times New Roman" w:eastAsia="Times New Roman" w:hAnsi="Times New Roman" w:cs="Times New Roman"/>
      <w:b/>
      <w:bCs/>
      <w:sz w:val="24"/>
      <w:szCs w:val="24"/>
      <w:lang w:eastAsia="es-CO"/>
    </w:rPr>
  </w:style>
  <w:style w:type="paragraph" w:customStyle="1" w:styleId="xl69">
    <w:name w:val="xl69"/>
    <w:basedOn w:val="Normal"/>
    <w:rsid w:val="00367CAE"/>
    <w:pPr>
      <w:pBdr>
        <w:bottom w:val="single" w:sz="8" w:space="0" w:color="auto"/>
      </w:pBdr>
      <w:shd w:val="clear" w:color="000000" w:fill="BFBFBF"/>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70">
    <w:name w:val="xl70"/>
    <w:basedOn w:val="Normal"/>
    <w:rsid w:val="00367CAE"/>
    <w:pPr>
      <w:shd w:val="clear" w:color="000000" w:fill="F2F2F2"/>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paragraph" w:customStyle="1" w:styleId="xl71">
    <w:name w:val="xl71"/>
    <w:basedOn w:val="Normal"/>
    <w:rsid w:val="00367CAE"/>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es-CO"/>
    </w:rPr>
  </w:style>
  <w:style w:type="paragraph" w:customStyle="1" w:styleId="xl72">
    <w:name w:val="xl72"/>
    <w:basedOn w:val="Normal"/>
    <w:rsid w:val="00367CAE"/>
    <w:pPr>
      <w:pBdr>
        <w:top w:val="double" w:sz="6" w:space="0" w:color="auto"/>
        <w:bottom w:val="double" w:sz="6" w:space="0" w:color="auto"/>
      </w:pBdr>
      <w:shd w:val="clear" w:color="000000" w:fill="BFBFBF"/>
      <w:spacing w:before="100" w:beforeAutospacing="1" w:after="100" w:afterAutospacing="1" w:line="240" w:lineRule="auto"/>
      <w:jc w:val="left"/>
    </w:pPr>
    <w:rPr>
      <w:rFonts w:ascii="Times New Roman" w:eastAsia="Times New Roman" w:hAnsi="Times New Roman" w:cs="Times New Roman"/>
      <w:b/>
      <w:bCs/>
      <w:sz w:val="24"/>
      <w:szCs w:val="24"/>
      <w:lang w:eastAsia="es-CO"/>
    </w:rPr>
  </w:style>
  <w:style w:type="paragraph" w:customStyle="1" w:styleId="xl73">
    <w:name w:val="xl73"/>
    <w:basedOn w:val="Normal"/>
    <w:rsid w:val="00367CAE"/>
    <w:pPr>
      <w:pBdr>
        <w:top w:val="double" w:sz="6" w:space="0" w:color="auto"/>
        <w:bottom w:val="double" w:sz="6" w:space="0" w:color="auto"/>
      </w:pBdr>
      <w:shd w:val="clear" w:color="000000" w:fill="BFBFBF"/>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74">
    <w:name w:val="xl74"/>
    <w:basedOn w:val="Normal"/>
    <w:rsid w:val="00367CAE"/>
    <w:pPr>
      <w:shd w:val="clear" w:color="000000" w:fill="F2F2F2"/>
      <w:spacing w:before="100" w:beforeAutospacing="1" w:after="100" w:afterAutospacing="1" w:line="240" w:lineRule="auto"/>
      <w:jc w:val="left"/>
    </w:pPr>
    <w:rPr>
      <w:rFonts w:ascii="Times New Roman" w:eastAsia="Times New Roman" w:hAnsi="Times New Roman" w:cs="Times New Roman"/>
      <w:b/>
      <w:bCs/>
      <w:sz w:val="24"/>
      <w:szCs w:val="24"/>
      <w:lang w:eastAsia="es-CO"/>
    </w:rPr>
  </w:style>
  <w:style w:type="table" w:customStyle="1" w:styleId="Tablanormal32">
    <w:name w:val="Tabla normal 32"/>
    <w:basedOn w:val="Tablanormal"/>
    <w:next w:val="Tablanormal3"/>
    <w:uiPriority w:val="43"/>
    <w:rsid w:val="005754F8"/>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50">
      <w:bodyDiv w:val="1"/>
      <w:marLeft w:val="0"/>
      <w:marRight w:val="0"/>
      <w:marTop w:val="0"/>
      <w:marBottom w:val="0"/>
      <w:divBdr>
        <w:top w:val="none" w:sz="0" w:space="0" w:color="auto"/>
        <w:left w:val="none" w:sz="0" w:space="0" w:color="auto"/>
        <w:bottom w:val="none" w:sz="0" w:space="0" w:color="auto"/>
        <w:right w:val="none" w:sz="0" w:space="0" w:color="auto"/>
      </w:divBdr>
      <w:divsChild>
        <w:div w:id="1257205857">
          <w:marLeft w:val="547"/>
          <w:marRight w:val="0"/>
          <w:marTop w:val="0"/>
          <w:marBottom w:val="0"/>
          <w:divBdr>
            <w:top w:val="none" w:sz="0" w:space="0" w:color="auto"/>
            <w:left w:val="none" w:sz="0" w:space="0" w:color="auto"/>
            <w:bottom w:val="none" w:sz="0" w:space="0" w:color="auto"/>
            <w:right w:val="none" w:sz="0" w:space="0" w:color="auto"/>
          </w:divBdr>
        </w:div>
        <w:div w:id="149298581">
          <w:marLeft w:val="547"/>
          <w:marRight w:val="0"/>
          <w:marTop w:val="0"/>
          <w:marBottom w:val="0"/>
          <w:divBdr>
            <w:top w:val="none" w:sz="0" w:space="0" w:color="auto"/>
            <w:left w:val="none" w:sz="0" w:space="0" w:color="auto"/>
            <w:bottom w:val="none" w:sz="0" w:space="0" w:color="auto"/>
            <w:right w:val="none" w:sz="0" w:space="0" w:color="auto"/>
          </w:divBdr>
        </w:div>
      </w:divsChild>
    </w:div>
    <w:div w:id="15430709">
      <w:bodyDiv w:val="1"/>
      <w:marLeft w:val="0"/>
      <w:marRight w:val="0"/>
      <w:marTop w:val="0"/>
      <w:marBottom w:val="0"/>
      <w:divBdr>
        <w:top w:val="none" w:sz="0" w:space="0" w:color="auto"/>
        <w:left w:val="none" w:sz="0" w:space="0" w:color="auto"/>
        <w:bottom w:val="none" w:sz="0" w:space="0" w:color="auto"/>
        <w:right w:val="none" w:sz="0" w:space="0" w:color="auto"/>
      </w:divBdr>
    </w:div>
    <w:div w:id="15498805">
      <w:bodyDiv w:val="1"/>
      <w:marLeft w:val="0"/>
      <w:marRight w:val="0"/>
      <w:marTop w:val="0"/>
      <w:marBottom w:val="0"/>
      <w:divBdr>
        <w:top w:val="none" w:sz="0" w:space="0" w:color="auto"/>
        <w:left w:val="none" w:sz="0" w:space="0" w:color="auto"/>
        <w:bottom w:val="none" w:sz="0" w:space="0" w:color="auto"/>
        <w:right w:val="none" w:sz="0" w:space="0" w:color="auto"/>
      </w:divBdr>
    </w:div>
    <w:div w:id="145516707">
      <w:bodyDiv w:val="1"/>
      <w:marLeft w:val="0"/>
      <w:marRight w:val="0"/>
      <w:marTop w:val="0"/>
      <w:marBottom w:val="0"/>
      <w:divBdr>
        <w:top w:val="none" w:sz="0" w:space="0" w:color="auto"/>
        <w:left w:val="none" w:sz="0" w:space="0" w:color="auto"/>
        <w:bottom w:val="none" w:sz="0" w:space="0" w:color="auto"/>
        <w:right w:val="none" w:sz="0" w:space="0" w:color="auto"/>
      </w:divBdr>
    </w:div>
    <w:div w:id="176122680">
      <w:bodyDiv w:val="1"/>
      <w:marLeft w:val="0"/>
      <w:marRight w:val="0"/>
      <w:marTop w:val="0"/>
      <w:marBottom w:val="0"/>
      <w:divBdr>
        <w:top w:val="none" w:sz="0" w:space="0" w:color="auto"/>
        <w:left w:val="none" w:sz="0" w:space="0" w:color="auto"/>
        <w:bottom w:val="none" w:sz="0" w:space="0" w:color="auto"/>
        <w:right w:val="none" w:sz="0" w:space="0" w:color="auto"/>
      </w:divBdr>
    </w:div>
    <w:div w:id="239751054">
      <w:bodyDiv w:val="1"/>
      <w:marLeft w:val="0"/>
      <w:marRight w:val="0"/>
      <w:marTop w:val="0"/>
      <w:marBottom w:val="0"/>
      <w:divBdr>
        <w:top w:val="none" w:sz="0" w:space="0" w:color="auto"/>
        <w:left w:val="none" w:sz="0" w:space="0" w:color="auto"/>
        <w:bottom w:val="none" w:sz="0" w:space="0" w:color="auto"/>
        <w:right w:val="none" w:sz="0" w:space="0" w:color="auto"/>
      </w:divBdr>
    </w:div>
    <w:div w:id="293681200">
      <w:bodyDiv w:val="1"/>
      <w:marLeft w:val="0"/>
      <w:marRight w:val="0"/>
      <w:marTop w:val="0"/>
      <w:marBottom w:val="0"/>
      <w:divBdr>
        <w:top w:val="none" w:sz="0" w:space="0" w:color="auto"/>
        <w:left w:val="none" w:sz="0" w:space="0" w:color="auto"/>
        <w:bottom w:val="none" w:sz="0" w:space="0" w:color="auto"/>
        <w:right w:val="none" w:sz="0" w:space="0" w:color="auto"/>
      </w:divBdr>
    </w:div>
    <w:div w:id="309019520">
      <w:bodyDiv w:val="1"/>
      <w:marLeft w:val="0"/>
      <w:marRight w:val="0"/>
      <w:marTop w:val="0"/>
      <w:marBottom w:val="0"/>
      <w:divBdr>
        <w:top w:val="none" w:sz="0" w:space="0" w:color="auto"/>
        <w:left w:val="none" w:sz="0" w:space="0" w:color="auto"/>
        <w:bottom w:val="none" w:sz="0" w:space="0" w:color="auto"/>
        <w:right w:val="none" w:sz="0" w:space="0" w:color="auto"/>
      </w:divBdr>
    </w:div>
    <w:div w:id="320159165">
      <w:bodyDiv w:val="1"/>
      <w:marLeft w:val="0"/>
      <w:marRight w:val="0"/>
      <w:marTop w:val="0"/>
      <w:marBottom w:val="0"/>
      <w:divBdr>
        <w:top w:val="none" w:sz="0" w:space="0" w:color="auto"/>
        <w:left w:val="none" w:sz="0" w:space="0" w:color="auto"/>
        <w:bottom w:val="none" w:sz="0" w:space="0" w:color="auto"/>
        <w:right w:val="none" w:sz="0" w:space="0" w:color="auto"/>
      </w:divBdr>
      <w:divsChild>
        <w:div w:id="334194068">
          <w:marLeft w:val="0"/>
          <w:marRight w:val="0"/>
          <w:marTop w:val="0"/>
          <w:marBottom w:val="0"/>
          <w:divBdr>
            <w:top w:val="none" w:sz="0" w:space="0" w:color="auto"/>
            <w:left w:val="none" w:sz="0" w:space="0" w:color="auto"/>
            <w:bottom w:val="none" w:sz="0" w:space="0" w:color="auto"/>
            <w:right w:val="none" w:sz="0" w:space="0" w:color="auto"/>
          </w:divBdr>
          <w:divsChild>
            <w:div w:id="81326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228349">
      <w:bodyDiv w:val="1"/>
      <w:marLeft w:val="0"/>
      <w:marRight w:val="0"/>
      <w:marTop w:val="0"/>
      <w:marBottom w:val="0"/>
      <w:divBdr>
        <w:top w:val="none" w:sz="0" w:space="0" w:color="auto"/>
        <w:left w:val="none" w:sz="0" w:space="0" w:color="auto"/>
        <w:bottom w:val="none" w:sz="0" w:space="0" w:color="auto"/>
        <w:right w:val="none" w:sz="0" w:space="0" w:color="auto"/>
      </w:divBdr>
    </w:div>
    <w:div w:id="414323944">
      <w:bodyDiv w:val="1"/>
      <w:marLeft w:val="0"/>
      <w:marRight w:val="0"/>
      <w:marTop w:val="0"/>
      <w:marBottom w:val="0"/>
      <w:divBdr>
        <w:top w:val="none" w:sz="0" w:space="0" w:color="auto"/>
        <w:left w:val="none" w:sz="0" w:space="0" w:color="auto"/>
        <w:bottom w:val="none" w:sz="0" w:space="0" w:color="auto"/>
        <w:right w:val="none" w:sz="0" w:space="0" w:color="auto"/>
      </w:divBdr>
    </w:div>
    <w:div w:id="416445085">
      <w:bodyDiv w:val="1"/>
      <w:marLeft w:val="0"/>
      <w:marRight w:val="0"/>
      <w:marTop w:val="0"/>
      <w:marBottom w:val="0"/>
      <w:divBdr>
        <w:top w:val="none" w:sz="0" w:space="0" w:color="auto"/>
        <w:left w:val="none" w:sz="0" w:space="0" w:color="auto"/>
        <w:bottom w:val="none" w:sz="0" w:space="0" w:color="auto"/>
        <w:right w:val="none" w:sz="0" w:space="0" w:color="auto"/>
      </w:divBdr>
    </w:div>
    <w:div w:id="424376562">
      <w:bodyDiv w:val="1"/>
      <w:marLeft w:val="0"/>
      <w:marRight w:val="0"/>
      <w:marTop w:val="0"/>
      <w:marBottom w:val="0"/>
      <w:divBdr>
        <w:top w:val="none" w:sz="0" w:space="0" w:color="auto"/>
        <w:left w:val="none" w:sz="0" w:space="0" w:color="auto"/>
        <w:bottom w:val="none" w:sz="0" w:space="0" w:color="auto"/>
        <w:right w:val="none" w:sz="0" w:space="0" w:color="auto"/>
      </w:divBdr>
      <w:divsChild>
        <w:div w:id="246155336">
          <w:marLeft w:val="0"/>
          <w:marRight w:val="0"/>
          <w:marTop w:val="0"/>
          <w:marBottom w:val="0"/>
          <w:divBdr>
            <w:top w:val="none" w:sz="0" w:space="0" w:color="auto"/>
            <w:left w:val="none" w:sz="0" w:space="0" w:color="auto"/>
            <w:bottom w:val="none" w:sz="0" w:space="0" w:color="auto"/>
            <w:right w:val="none" w:sz="0" w:space="0" w:color="auto"/>
          </w:divBdr>
        </w:div>
        <w:div w:id="1215196778">
          <w:marLeft w:val="0"/>
          <w:marRight w:val="0"/>
          <w:marTop w:val="0"/>
          <w:marBottom w:val="0"/>
          <w:divBdr>
            <w:top w:val="none" w:sz="0" w:space="0" w:color="auto"/>
            <w:left w:val="none" w:sz="0" w:space="0" w:color="auto"/>
            <w:bottom w:val="none" w:sz="0" w:space="0" w:color="auto"/>
            <w:right w:val="none" w:sz="0" w:space="0" w:color="auto"/>
          </w:divBdr>
        </w:div>
        <w:div w:id="272252285">
          <w:marLeft w:val="0"/>
          <w:marRight w:val="0"/>
          <w:marTop w:val="0"/>
          <w:marBottom w:val="0"/>
          <w:divBdr>
            <w:top w:val="none" w:sz="0" w:space="0" w:color="auto"/>
            <w:left w:val="none" w:sz="0" w:space="0" w:color="auto"/>
            <w:bottom w:val="none" w:sz="0" w:space="0" w:color="auto"/>
            <w:right w:val="none" w:sz="0" w:space="0" w:color="auto"/>
          </w:divBdr>
        </w:div>
        <w:div w:id="92365571">
          <w:marLeft w:val="0"/>
          <w:marRight w:val="0"/>
          <w:marTop w:val="0"/>
          <w:marBottom w:val="0"/>
          <w:divBdr>
            <w:top w:val="none" w:sz="0" w:space="0" w:color="auto"/>
            <w:left w:val="none" w:sz="0" w:space="0" w:color="auto"/>
            <w:bottom w:val="none" w:sz="0" w:space="0" w:color="auto"/>
            <w:right w:val="none" w:sz="0" w:space="0" w:color="auto"/>
          </w:divBdr>
        </w:div>
        <w:div w:id="465247094">
          <w:marLeft w:val="0"/>
          <w:marRight w:val="0"/>
          <w:marTop w:val="0"/>
          <w:marBottom w:val="0"/>
          <w:divBdr>
            <w:top w:val="none" w:sz="0" w:space="0" w:color="auto"/>
            <w:left w:val="none" w:sz="0" w:space="0" w:color="auto"/>
            <w:bottom w:val="none" w:sz="0" w:space="0" w:color="auto"/>
            <w:right w:val="none" w:sz="0" w:space="0" w:color="auto"/>
          </w:divBdr>
        </w:div>
        <w:div w:id="161239781">
          <w:marLeft w:val="0"/>
          <w:marRight w:val="0"/>
          <w:marTop w:val="0"/>
          <w:marBottom w:val="0"/>
          <w:divBdr>
            <w:top w:val="none" w:sz="0" w:space="0" w:color="auto"/>
            <w:left w:val="none" w:sz="0" w:space="0" w:color="auto"/>
            <w:bottom w:val="none" w:sz="0" w:space="0" w:color="auto"/>
            <w:right w:val="none" w:sz="0" w:space="0" w:color="auto"/>
          </w:divBdr>
        </w:div>
        <w:div w:id="971717598">
          <w:marLeft w:val="0"/>
          <w:marRight w:val="0"/>
          <w:marTop w:val="0"/>
          <w:marBottom w:val="0"/>
          <w:divBdr>
            <w:top w:val="none" w:sz="0" w:space="0" w:color="auto"/>
            <w:left w:val="none" w:sz="0" w:space="0" w:color="auto"/>
            <w:bottom w:val="none" w:sz="0" w:space="0" w:color="auto"/>
            <w:right w:val="none" w:sz="0" w:space="0" w:color="auto"/>
          </w:divBdr>
        </w:div>
        <w:div w:id="1298879699">
          <w:marLeft w:val="0"/>
          <w:marRight w:val="0"/>
          <w:marTop w:val="0"/>
          <w:marBottom w:val="0"/>
          <w:divBdr>
            <w:top w:val="none" w:sz="0" w:space="0" w:color="auto"/>
            <w:left w:val="none" w:sz="0" w:space="0" w:color="auto"/>
            <w:bottom w:val="none" w:sz="0" w:space="0" w:color="auto"/>
            <w:right w:val="none" w:sz="0" w:space="0" w:color="auto"/>
          </w:divBdr>
        </w:div>
        <w:div w:id="938176538">
          <w:marLeft w:val="0"/>
          <w:marRight w:val="0"/>
          <w:marTop w:val="0"/>
          <w:marBottom w:val="0"/>
          <w:divBdr>
            <w:top w:val="none" w:sz="0" w:space="0" w:color="auto"/>
            <w:left w:val="none" w:sz="0" w:space="0" w:color="auto"/>
            <w:bottom w:val="none" w:sz="0" w:space="0" w:color="auto"/>
            <w:right w:val="none" w:sz="0" w:space="0" w:color="auto"/>
          </w:divBdr>
        </w:div>
        <w:div w:id="1216888116">
          <w:marLeft w:val="0"/>
          <w:marRight w:val="0"/>
          <w:marTop w:val="0"/>
          <w:marBottom w:val="0"/>
          <w:divBdr>
            <w:top w:val="none" w:sz="0" w:space="0" w:color="auto"/>
            <w:left w:val="none" w:sz="0" w:space="0" w:color="auto"/>
            <w:bottom w:val="none" w:sz="0" w:space="0" w:color="auto"/>
            <w:right w:val="none" w:sz="0" w:space="0" w:color="auto"/>
          </w:divBdr>
        </w:div>
        <w:div w:id="2125222964">
          <w:marLeft w:val="0"/>
          <w:marRight w:val="0"/>
          <w:marTop w:val="0"/>
          <w:marBottom w:val="0"/>
          <w:divBdr>
            <w:top w:val="none" w:sz="0" w:space="0" w:color="auto"/>
            <w:left w:val="none" w:sz="0" w:space="0" w:color="auto"/>
            <w:bottom w:val="none" w:sz="0" w:space="0" w:color="auto"/>
            <w:right w:val="none" w:sz="0" w:space="0" w:color="auto"/>
          </w:divBdr>
        </w:div>
        <w:div w:id="1776484926">
          <w:marLeft w:val="0"/>
          <w:marRight w:val="0"/>
          <w:marTop w:val="0"/>
          <w:marBottom w:val="0"/>
          <w:divBdr>
            <w:top w:val="none" w:sz="0" w:space="0" w:color="auto"/>
            <w:left w:val="none" w:sz="0" w:space="0" w:color="auto"/>
            <w:bottom w:val="none" w:sz="0" w:space="0" w:color="auto"/>
            <w:right w:val="none" w:sz="0" w:space="0" w:color="auto"/>
          </w:divBdr>
        </w:div>
        <w:div w:id="46880767">
          <w:marLeft w:val="0"/>
          <w:marRight w:val="0"/>
          <w:marTop w:val="0"/>
          <w:marBottom w:val="0"/>
          <w:divBdr>
            <w:top w:val="none" w:sz="0" w:space="0" w:color="auto"/>
            <w:left w:val="none" w:sz="0" w:space="0" w:color="auto"/>
            <w:bottom w:val="none" w:sz="0" w:space="0" w:color="auto"/>
            <w:right w:val="none" w:sz="0" w:space="0" w:color="auto"/>
          </w:divBdr>
        </w:div>
        <w:div w:id="1632053285">
          <w:marLeft w:val="0"/>
          <w:marRight w:val="0"/>
          <w:marTop w:val="0"/>
          <w:marBottom w:val="0"/>
          <w:divBdr>
            <w:top w:val="none" w:sz="0" w:space="0" w:color="auto"/>
            <w:left w:val="none" w:sz="0" w:space="0" w:color="auto"/>
            <w:bottom w:val="none" w:sz="0" w:space="0" w:color="auto"/>
            <w:right w:val="none" w:sz="0" w:space="0" w:color="auto"/>
          </w:divBdr>
        </w:div>
      </w:divsChild>
    </w:div>
    <w:div w:id="500851336">
      <w:bodyDiv w:val="1"/>
      <w:marLeft w:val="0"/>
      <w:marRight w:val="0"/>
      <w:marTop w:val="0"/>
      <w:marBottom w:val="0"/>
      <w:divBdr>
        <w:top w:val="none" w:sz="0" w:space="0" w:color="auto"/>
        <w:left w:val="none" w:sz="0" w:space="0" w:color="auto"/>
        <w:bottom w:val="none" w:sz="0" w:space="0" w:color="auto"/>
        <w:right w:val="none" w:sz="0" w:space="0" w:color="auto"/>
      </w:divBdr>
      <w:divsChild>
        <w:div w:id="1528979111">
          <w:marLeft w:val="547"/>
          <w:marRight w:val="0"/>
          <w:marTop w:val="0"/>
          <w:marBottom w:val="0"/>
          <w:divBdr>
            <w:top w:val="none" w:sz="0" w:space="0" w:color="auto"/>
            <w:left w:val="none" w:sz="0" w:space="0" w:color="auto"/>
            <w:bottom w:val="none" w:sz="0" w:space="0" w:color="auto"/>
            <w:right w:val="none" w:sz="0" w:space="0" w:color="auto"/>
          </w:divBdr>
        </w:div>
        <w:div w:id="1942684449">
          <w:marLeft w:val="547"/>
          <w:marRight w:val="0"/>
          <w:marTop w:val="0"/>
          <w:marBottom w:val="0"/>
          <w:divBdr>
            <w:top w:val="none" w:sz="0" w:space="0" w:color="auto"/>
            <w:left w:val="none" w:sz="0" w:space="0" w:color="auto"/>
            <w:bottom w:val="none" w:sz="0" w:space="0" w:color="auto"/>
            <w:right w:val="none" w:sz="0" w:space="0" w:color="auto"/>
          </w:divBdr>
        </w:div>
      </w:divsChild>
    </w:div>
    <w:div w:id="520094883">
      <w:bodyDiv w:val="1"/>
      <w:marLeft w:val="0"/>
      <w:marRight w:val="0"/>
      <w:marTop w:val="0"/>
      <w:marBottom w:val="0"/>
      <w:divBdr>
        <w:top w:val="none" w:sz="0" w:space="0" w:color="auto"/>
        <w:left w:val="none" w:sz="0" w:space="0" w:color="auto"/>
        <w:bottom w:val="none" w:sz="0" w:space="0" w:color="auto"/>
        <w:right w:val="none" w:sz="0" w:space="0" w:color="auto"/>
      </w:divBdr>
    </w:div>
    <w:div w:id="551894127">
      <w:bodyDiv w:val="1"/>
      <w:marLeft w:val="0"/>
      <w:marRight w:val="0"/>
      <w:marTop w:val="0"/>
      <w:marBottom w:val="0"/>
      <w:divBdr>
        <w:top w:val="none" w:sz="0" w:space="0" w:color="auto"/>
        <w:left w:val="none" w:sz="0" w:space="0" w:color="auto"/>
        <w:bottom w:val="none" w:sz="0" w:space="0" w:color="auto"/>
        <w:right w:val="none" w:sz="0" w:space="0" w:color="auto"/>
      </w:divBdr>
      <w:divsChild>
        <w:div w:id="1118908322">
          <w:marLeft w:val="547"/>
          <w:marRight w:val="0"/>
          <w:marTop w:val="0"/>
          <w:marBottom w:val="0"/>
          <w:divBdr>
            <w:top w:val="none" w:sz="0" w:space="0" w:color="auto"/>
            <w:left w:val="none" w:sz="0" w:space="0" w:color="auto"/>
            <w:bottom w:val="none" w:sz="0" w:space="0" w:color="auto"/>
            <w:right w:val="none" w:sz="0" w:space="0" w:color="auto"/>
          </w:divBdr>
        </w:div>
        <w:div w:id="1639535396">
          <w:marLeft w:val="547"/>
          <w:marRight w:val="0"/>
          <w:marTop w:val="0"/>
          <w:marBottom w:val="0"/>
          <w:divBdr>
            <w:top w:val="none" w:sz="0" w:space="0" w:color="auto"/>
            <w:left w:val="none" w:sz="0" w:space="0" w:color="auto"/>
            <w:bottom w:val="none" w:sz="0" w:space="0" w:color="auto"/>
            <w:right w:val="none" w:sz="0" w:space="0" w:color="auto"/>
          </w:divBdr>
        </w:div>
      </w:divsChild>
    </w:div>
    <w:div w:id="553077053">
      <w:bodyDiv w:val="1"/>
      <w:marLeft w:val="0"/>
      <w:marRight w:val="0"/>
      <w:marTop w:val="0"/>
      <w:marBottom w:val="0"/>
      <w:divBdr>
        <w:top w:val="none" w:sz="0" w:space="0" w:color="auto"/>
        <w:left w:val="none" w:sz="0" w:space="0" w:color="auto"/>
        <w:bottom w:val="none" w:sz="0" w:space="0" w:color="auto"/>
        <w:right w:val="none" w:sz="0" w:space="0" w:color="auto"/>
      </w:divBdr>
    </w:div>
    <w:div w:id="567232460">
      <w:bodyDiv w:val="1"/>
      <w:marLeft w:val="0"/>
      <w:marRight w:val="0"/>
      <w:marTop w:val="0"/>
      <w:marBottom w:val="0"/>
      <w:divBdr>
        <w:top w:val="none" w:sz="0" w:space="0" w:color="auto"/>
        <w:left w:val="none" w:sz="0" w:space="0" w:color="auto"/>
        <w:bottom w:val="none" w:sz="0" w:space="0" w:color="auto"/>
        <w:right w:val="none" w:sz="0" w:space="0" w:color="auto"/>
      </w:divBdr>
      <w:divsChild>
        <w:div w:id="1753626766">
          <w:marLeft w:val="446"/>
          <w:marRight w:val="0"/>
          <w:marTop w:val="0"/>
          <w:marBottom w:val="0"/>
          <w:divBdr>
            <w:top w:val="none" w:sz="0" w:space="0" w:color="auto"/>
            <w:left w:val="none" w:sz="0" w:space="0" w:color="auto"/>
            <w:bottom w:val="none" w:sz="0" w:space="0" w:color="auto"/>
            <w:right w:val="none" w:sz="0" w:space="0" w:color="auto"/>
          </w:divBdr>
        </w:div>
        <w:div w:id="1342512159">
          <w:marLeft w:val="446"/>
          <w:marRight w:val="0"/>
          <w:marTop w:val="0"/>
          <w:marBottom w:val="0"/>
          <w:divBdr>
            <w:top w:val="none" w:sz="0" w:space="0" w:color="auto"/>
            <w:left w:val="none" w:sz="0" w:space="0" w:color="auto"/>
            <w:bottom w:val="none" w:sz="0" w:space="0" w:color="auto"/>
            <w:right w:val="none" w:sz="0" w:space="0" w:color="auto"/>
          </w:divBdr>
        </w:div>
        <w:div w:id="1189098487">
          <w:marLeft w:val="446"/>
          <w:marRight w:val="0"/>
          <w:marTop w:val="0"/>
          <w:marBottom w:val="0"/>
          <w:divBdr>
            <w:top w:val="none" w:sz="0" w:space="0" w:color="auto"/>
            <w:left w:val="none" w:sz="0" w:space="0" w:color="auto"/>
            <w:bottom w:val="none" w:sz="0" w:space="0" w:color="auto"/>
            <w:right w:val="none" w:sz="0" w:space="0" w:color="auto"/>
          </w:divBdr>
        </w:div>
      </w:divsChild>
    </w:div>
    <w:div w:id="577710832">
      <w:bodyDiv w:val="1"/>
      <w:marLeft w:val="0"/>
      <w:marRight w:val="0"/>
      <w:marTop w:val="0"/>
      <w:marBottom w:val="0"/>
      <w:divBdr>
        <w:top w:val="none" w:sz="0" w:space="0" w:color="auto"/>
        <w:left w:val="none" w:sz="0" w:space="0" w:color="auto"/>
        <w:bottom w:val="none" w:sz="0" w:space="0" w:color="auto"/>
        <w:right w:val="none" w:sz="0" w:space="0" w:color="auto"/>
      </w:divBdr>
      <w:divsChild>
        <w:div w:id="855655666">
          <w:marLeft w:val="0"/>
          <w:marRight w:val="0"/>
          <w:marTop w:val="0"/>
          <w:marBottom w:val="0"/>
          <w:divBdr>
            <w:top w:val="none" w:sz="0" w:space="0" w:color="auto"/>
            <w:left w:val="none" w:sz="0" w:space="0" w:color="auto"/>
            <w:bottom w:val="none" w:sz="0" w:space="0" w:color="auto"/>
            <w:right w:val="none" w:sz="0" w:space="0" w:color="auto"/>
          </w:divBdr>
          <w:divsChild>
            <w:div w:id="179241382">
              <w:marLeft w:val="0"/>
              <w:marRight w:val="0"/>
              <w:marTop w:val="180"/>
              <w:marBottom w:val="180"/>
              <w:divBdr>
                <w:top w:val="none" w:sz="0" w:space="0" w:color="auto"/>
                <w:left w:val="none" w:sz="0" w:space="0" w:color="auto"/>
                <w:bottom w:val="none" w:sz="0" w:space="0" w:color="auto"/>
                <w:right w:val="none" w:sz="0" w:space="0" w:color="auto"/>
              </w:divBdr>
            </w:div>
          </w:divsChild>
        </w:div>
        <w:div w:id="810362170">
          <w:marLeft w:val="0"/>
          <w:marRight w:val="0"/>
          <w:marTop w:val="0"/>
          <w:marBottom w:val="0"/>
          <w:divBdr>
            <w:top w:val="none" w:sz="0" w:space="0" w:color="auto"/>
            <w:left w:val="none" w:sz="0" w:space="0" w:color="auto"/>
            <w:bottom w:val="none" w:sz="0" w:space="0" w:color="auto"/>
            <w:right w:val="none" w:sz="0" w:space="0" w:color="auto"/>
          </w:divBdr>
          <w:divsChild>
            <w:div w:id="1275286915">
              <w:marLeft w:val="0"/>
              <w:marRight w:val="0"/>
              <w:marTop w:val="0"/>
              <w:marBottom w:val="0"/>
              <w:divBdr>
                <w:top w:val="none" w:sz="0" w:space="0" w:color="auto"/>
                <w:left w:val="none" w:sz="0" w:space="0" w:color="auto"/>
                <w:bottom w:val="none" w:sz="0" w:space="0" w:color="auto"/>
                <w:right w:val="none" w:sz="0" w:space="0" w:color="auto"/>
              </w:divBdr>
              <w:divsChild>
                <w:div w:id="113062217">
                  <w:marLeft w:val="0"/>
                  <w:marRight w:val="0"/>
                  <w:marTop w:val="0"/>
                  <w:marBottom w:val="0"/>
                  <w:divBdr>
                    <w:top w:val="none" w:sz="0" w:space="0" w:color="auto"/>
                    <w:left w:val="none" w:sz="0" w:space="0" w:color="auto"/>
                    <w:bottom w:val="none" w:sz="0" w:space="0" w:color="auto"/>
                    <w:right w:val="none" w:sz="0" w:space="0" w:color="auto"/>
                  </w:divBdr>
                  <w:divsChild>
                    <w:div w:id="771516894">
                      <w:marLeft w:val="0"/>
                      <w:marRight w:val="0"/>
                      <w:marTop w:val="0"/>
                      <w:marBottom w:val="0"/>
                      <w:divBdr>
                        <w:top w:val="none" w:sz="0" w:space="0" w:color="auto"/>
                        <w:left w:val="none" w:sz="0" w:space="0" w:color="auto"/>
                        <w:bottom w:val="none" w:sz="0" w:space="0" w:color="auto"/>
                        <w:right w:val="none" w:sz="0" w:space="0" w:color="auto"/>
                      </w:divBdr>
                      <w:divsChild>
                        <w:div w:id="1224680068">
                          <w:marLeft w:val="0"/>
                          <w:marRight w:val="0"/>
                          <w:marTop w:val="0"/>
                          <w:marBottom w:val="0"/>
                          <w:divBdr>
                            <w:top w:val="none" w:sz="0" w:space="0" w:color="auto"/>
                            <w:left w:val="none" w:sz="0" w:space="0" w:color="auto"/>
                            <w:bottom w:val="none" w:sz="0" w:space="0" w:color="auto"/>
                            <w:right w:val="none" w:sz="0" w:space="0" w:color="auto"/>
                          </w:divBdr>
                          <w:divsChild>
                            <w:div w:id="47010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5042603">
      <w:bodyDiv w:val="1"/>
      <w:marLeft w:val="0"/>
      <w:marRight w:val="0"/>
      <w:marTop w:val="0"/>
      <w:marBottom w:val="0"/>
      <w:divBdr>
        <w:top w:val="none" w:sz="0" w:space="0" w:color="auto"/>
        <w:left w:val="none" w:sz="0" w:space="0" w:color="auto"/>
        <w:bottom w:val="none" w:sz="0" w:space="0" w:color="auto"/>
        <w:right w:val="none" w:sz="0" w:space="0" w:color="auto"/>
      </w:divBdr>
    </w:div>
    <w:div w:id="592202948">
      <w:bodyDiv w:val="1"/>
      <w:marLeft w:val="0"/>
      <w:marRight w:val="0"/>
      <w:marTop w:val="0"/>
      <w:marBottom w:val="0"/>
      <w:divBdr>
        <w:top w:val="none" w:sz="0" w:space="0" w:color="auto"/>
        <w:left w:val="none" w:sz="0" w:space="0" w:color="auto"/>
        <w:bottom w:val="none" w:sz="0" w:space="0" w:color="auto"/>
        <w:right w:val="none" w:sz="0" w:space="0" w:color="auto"/>
      </w:divBdr>
    </w:div>
    <w:div w:id="622808429">
      <w:bodyDiv w:val="1"/>
      <w:marLeft w:val="0"/>
      <w:marRight w:val="0"/>
      <w:marTop w:val="0"/>
      <w:marBottom w:val="0"/>
      <w:divBdr>
        <w:top w:val="none" w:sz="0" w:space="0" w:color="auto"/>
        <w:left w:val="none" w:sz="0" w:space="0" w:color="auto"/>
        <w:bottom w:val="none" w:sz="0" w:space="0" w:color="auto"/>
        <w:right w:val="none" w:sz="0" w:space="0" w:color="auto"/>
      </w:divBdr>
      <w:divsChild>
        <w:div w:id="2081170146">
          <w:marLeft w:val="0"/>
          <w:marRight w:val="0"/>
          <w:marTop w:val="0"/>
          <w:marBottom w:val="0"/>
          <w:divBdr>
            <w:top w:val="none" w:sz="0" w:space="0" w:color="auto"/>
            <w:left w:val="none" w:sz="0" w:space="0" w:color="auto"/>
            <w:bottom w:val="none" w:sz="0" w:space="0" w:color="auto"/>
            <w:right w:val="none" w:sz="0" w:space="0" w:color="auto"/>
          </w:divBdr>
        </w:div>
        <w:div w:id="1309434301">
          <w:marLeft w:val="0"/>
          <w:marRight w:val="0"/>
          <w:marTop w:val="0"/>
          <w:marBottom w:val="0"/>
          <w:divBdr>
            <w:top w:val="none" w:sz="0" w:space="0" w:color="auto"/>
            <w:left w:val="none" w:sz="0" w:space="0" w:color="auto"/>
            <w:bottom w:val="none" w:sz="0" w:space="0" w:color="auto"/>
            <w:right w:val="none" w:sz="0" w:space="0" w:color="auto"/>
          </w:divBdr>
        </w:div>
      </w:divsChild>
    </w:div>
    <w:div w:id="639189660">
      <w:bodyDiv w:val="1"/>
      <w:marLeft w:val="0"/>
      <w:marRight w:val="0"/>
      <w:marTop w:val="0"/>
      <w:marBottom w:val="0"/>
      <w:divBdr>
        <w:top w:val="none" w:sz="0" w:space="0" w:color="auto"/>
        <w:left w:val="none" w:sz="0" w:space="0" w:color="auto"/>
        <w:bottom w:val="none" w:sz="0" w:space="0" w:color="auto"/>
        <w:right w:val="none" w:sz="0" w:space="0" w:color="auto"/>
      </w:divBdr>
    </w:div>
    <w:div w:id="651982634">
      <w:bodyDiv w:val="1"/>
      <w:marLeft w:val="0"/>
      <w:marRight w:val="0"/>
      <w:marTop w:val="0"/>
      <w:marBottom w:val="0"/>
      <w:divBdr>
        <w:top w:val="none" w:sz="0" w:space="0" w:color="auto"/>
        <w:left w:val="none" w:sz="0" w:space="0" w:color="auto"/>
        <w:bottom w:val="none" w:sz="0" w:space="0" w:color="auto"/>
        <w:right w:val="none" w:sz="0" w:space="0" w:color="auto"/>
      </w:divBdr>
      <w:divsChild>
        <w:div w:id="17538954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8724021">
      <w:bodyDiv w:val="1"/>
      <w:marLeft w:val="0"/>
      <w:marRight w:val="0"/>
      <w:marTop w:val="0"/>
      <w:marBottom w:val="0"/>
      <w:divBdr>
        <w:top w:val="none" w:sz="0" w:space="0" w:color="auto"/>
        <w:left w:val="none" w:sz="0" w:space="0" w:color="auto"/>
        <w:bottom w:val="none" w:sz="0" w:space="0" w:color="auto"/>
        <w:right w:val="none" w:sz="0" w:space="0" w:color="auto"/>
      </w:divBdr>
    </w:div>
    <w:div w:id="747657545">
      <w:bodyDiv w:val="1"/>
      <w:marLeft w:val="0"/>
      <w:marRight w:val="0"/>
      <w:marTop w:val="0"/>
      <w:marBottom w:val="0"/>
      <w:divBdr>
        <w:top w:val="none" w:sz="0" w:space="0" w:color="auto"/>
        <w:left w:val="none" w:sz="0" w:space="0" w:color="auto"/>
        <w:bottom w:val="none" w:sz="0" w:space="0" w:color="auto"/>
        <w:right w:val="none" w:sz="0" w:space="0" w:color="auto"/>
      </w:divBdr>
      <w:divsChild>
        <w:div w:id="267784344">
          <w:marLeft w:val="547"/>
          <w:marRight w:val="0"/>
          <w:marTop w:val="200"/>
          <w:marBottom w:val="0"/>
          <w:divBdr>
            <w:top w:val="none" w:sz="0" w:space="0" w:color="auto"/>
            <w:left w:val="none" w:sz="0" w:space="0" w:color="auto"/>
            <w:bottom w:val="none" w:sz="0" w:space="0" w:color="auto"/>
            <w:right w:val="none" w:sz="0" w:space="0" w:color="auto"/>
          </w:divBdr>
        </w:div>
      </w:divsChild>
    </w:div>
    <w:div w:id="768702003">
      <w:bodyDiv w:val="1"/>
      <w:marLeft w:val="0"/>
      <w:marRight w:val="0"/>
      <w:marTop w:val="0"/>
      <w:marBottom w:val="0"/>
      <w:divBdr>
        <w:top w:val="none" w:sz="0" w:space="0" w:color="auto"/>
        <w:left w:val="none" w:sz="0" w:space="0" w:color="auto"/>
        <w:bottom w:val="none" w:sz="0" w:space="0" w:color="auto"/>
        <w:right w:val="none" w:sz="0" w:space="0" w:color="auto"/>
      </w:divBdr>
    </w:div>
    <w:div w:id="786119122">
      <w:bodyDiv w:val="1"/>
      <w:marLeft w:val="0"/>
      <w:marRight w:val="0"/>
      <w:marTop w:val="0"/>
      <w:marBottom w:val="0"/>
      <w:divBdr>
        <w:top w:val="none" w:sz="0" w:space="0" w:color="auto"/>
        <w:left w:val="none" w:sz="0" w:space="0" w:color="auto"/>
        <w:bottom w:val="none" w:sz="0" w:space="0" w:color="auto"/>
        <w:right w:val="none" w:sz="0" w:space="0" w:color="auto"/>
      </w:divBdr>
    </w:div>
    <w:div w:id="861670806">
      <w:bodyDiv w:val="1"/>
      <w:marLeft w:val="0"/>
      <w:marRight w:val="0"/>
      <w:marTop w:val="0"/>
      <w:marBottom w:val="0"/>
      <w:divBdr>
        <w:top w:val="none" w:sz="0" w:space="0" w:color="auto"/>
        <w:left w:val="none" w:sz="0" w:space="0" w:color="auto"/>
        <w:bottom w:val="none" w:sz="0" w:space="0" w:color="auto"/>
        <w:right w:val="none" w:sz="0" w:space="0" w:color="auto"/>
      </w:divBdr>
      <w:divsChild>
        <w:div w:id="1171993646">
          <w:marLeft w:val="0"/>
          <w:marRight w:val="0"/>
          <w:marTop w:val="0"/>
          <w:marBottom w:val="0"/>
          <w:divBdr>
            <w:top w:val="none" w:sz="0" w:space="0" w:color="auto"/>
            <w:left w:val="none" w:sz="0" w:space="0" w:color="auto"/>
            <w:bottom w:val="none" w:sz="0" w:space="0" w:color="auto"/>
            <w:right w:val="none" w:sz="0" w:space="0" w:color="auto"/>
          </w:divBdr>
        </w:div>
        <w:div w:id="1302661769">
          <w:marLeft w:val="0"/>
          <w:marRight w:val="0"/>
          <w:marTop w:val="0"/>
          <w:marBottom w:val="150"/>
          <w:divBdr>
            <w:top w:val="none" w:sz="0" w:space="0" w:color="auto"/>
            <w:left w:val="none" w:sz="0" w:space="0" w:color="auto"/>
            <w:bottom w:val="none" w:sz="0" w:space="0" w:color="auto"/>
            <w:right w:val="none" w:sz="0" w:space="0" w:color="auto"/>
          </w:divBdr>
        </w:div>
        <w:div w:id="977297800">
          <w:marLeft w:val="0"/>
          <w:marRight w:val="0"/>
          <w:marTop w:val="0"/>
          <w:marBottom w:val="150"/>
          <w:divBdr>
            <w:top w:val="none" w:sz="0" w:space="0" w:color="auto"/>
            <w:left w:val="none" w:sz="0" w:space="0" w:color="auto"/>
            <w:bottom w:val="none" w:sz="0" w:space="0" w:color="auto"/>
            <w:right w:val="none" w:sz="0" w:space="0" w:color="auto"/>
          </w:divBdr>
        </w:div>
      </w:divsChild>
    </w:div>
    <w:div w:id="1037049028">
      <w:bodyDiv w:val="1"/>
      <w:marLeft w:val="0"/>
      <w:marRight w:val="0"/>
      <w:marTop w:val="0"/>
      <w:marBottom w:val="0"/>
      <w:divBdr>
        <w:top w:val="none" w:sz="0" w:space="0" w:color="auto"/>
        <w:left w:val="none" w:sz="0" w:space="0" w:color="auto"/>
        <w:bottom w:val="none" w:sz="0" w:space="0" w:color="auto"/>
        <w:right w:val="none" w:sz="0" w:space="0" w:color="auto"/>
      </w:divBdr>
    </w:div>
    <w:div w:id="1037270483">
      <w:bodyDiv w:val="1"/>
      <w:marLeft w:val="0"/>
      <w:marRight w:val="0"/>
      <w:marTop w:val="0"/>
      <w:marBottom w:val="0"/>
      <w:divBdr>
        <w:top w:val="none" w:sz="0" w:space="0" w:color="auto"/>
        <w:left w:val="none" w:sz="0" w:space="0" w:color="auto"/>
        <w:bottom w:val="none" w:sz="0" w:space="0" w:color="auto"/>
        <w:right w:val="none" w:sz="0" w:space="0" w:color="auto"/>
      </w:divBdr>
    </w:div>
    <w:div w:id="1041828764">
      <w:bodyDiv w:val="1"/>
      <w:marLeft w:val="0"/>
      <w:marRight w:val="0"/>
      <w:marTop w:val="0"/>
      <w:marBottom w:val="0"/>
      <w:divBdr>
        <w:top w:val="none" w:sz="0" w:space="0" w:color="auto"/>
        <w:left w:val="none" w:sz="0" w:space="0" w:color="auto"/>
        <w:bottom w:val="none" w:sz="0" w:space="0" w:color="auto"/>
        <w:right w:val="none" w:sz="0" w:space="0" w:color="auto"/>
      </w:divBdr>
    </w:div>
    <w:div w:id="1044137417">
      <w:bodyDiv w:val="1"/>
      <w:marLeft w:val="0"/>
      <w:marRight w:val="0"/>
      <w:marTop w:val="0"/>
      <w:marBottom w:val="0"/>
      <w:divBdr>
        <w:top w:val="none" w:sz="0" w:space="0" w:color="auto"/>
        <w:left w:val="none" w:sz="0" w:space="0" w:color="auto"/>
        <w:bottom w:val="none" w:sz="0" w:space="0" w:color="auto"/>
        <w:right w:val="none" w:sz="0" w:space="0" w:color="auto"/>
      </w:divBdr>
    </w:div>
    <w:div w:id="1058437580">
      <w:bodyDiv w:val="1"/>
      <w:marLeft w:val="0"/>
      <w:marRight w:val="0"/>
      <w:marTop w:val="0"/>
      <w:marBottom w:val="0"/>
      <w:divBdr>
        <w:top w:val="none" w:sz="0" w:space="0" w:color="auto"/>
        <w:left w:val="none" w:sz="0" w:space="0" w:color="auto"/>
        <w:bottom w:val="none" w:sz="0" w:space="0" w:color="auto"/>
        <w:right w:val="none" w:sz="0" w:space="0" w:color="auto"/>
      </w:divBdr>
      <w:divsChild>
        <w:div w:id="625698709">
          <w:marLeft w:val="0"/>
          <w:marRight w:val="0"/>
          <w:marTop w:val="0"/>
          <w:marBottom w:val="0"/>
          <w:divBdr>
            <w:top w:val="none" w:sz="0" w:space="0" w:color="auto"/>
            <w:left w:val="none" w:sz="0" w:space="0" w:color="auto"/>
            <w:bottom w:val="none" w:sz="0" w:space="0" w:color="auto"/>
            <w:right w:val="none" w:sz="0" w:space="0" w:color="auto"/>
          </w:divBdr>
        </w:div>
        <w:div w:id="1487670011">
          <w:marLeft w:val="0"/>
          <w:marRight w:val="0"/>
          <w:marTop w:val="0"/>
          <w:marBottom w:val="0"/>
          <w:divBdr>
            <w:top w:val="none" w:sz="0" w:space="0" w:color="auto"/>
            <w:left w:val="none" w:sz="0" w:space="0" w:color="auto"/>
            <w:bottom w:val="none" w:sz="0" w:space="0" w:color="auto"/>
            <w:right w:val="none" w:sz="0" w:space="0" w:color="auto"/>
          </w:divBdr>
        </w:div>
        <w:div w:id="1190486002">
          <w:marLeft w:val="0"/>
          <w:marRight w:val="0"/>
          <w:marTop w:val="0"/>
          <w:marBottom w:val="0"/>
          <w:divBdr>
            <w:top w:val="none" w:sz="0" w:space="0" w:color="auto"/>
            <w:left w:val="none" w:sz="0" w:space="0" w:color="auto"/>
            <w:bottom w:val="none" w:sz="0" w:space="0" w:color="auto"/>
            <w:right w:val="none" w:sz="0" w:space="0" w:color="auto"/>
          </w:divBdr>
        </w:div>
        <w:div w:id="2023163522">
          <w:marLeft w:val="0"/>
          <w:marRight w:val="0"/>
          <w:marTop w:val="0"/>
          <w:marBottom w:val="0"/>
          <w:divBdr>
            <w:top w:val="none" w:sz="0" w:space="0" w:color="auto"/>
            <w:left w:val="none" w:sz="0" w:space="0" w:color="auto"/>
            <w:bottom w:val="none" w:sz="0" w:space="0" w:color="auto"/>
            <w:right w:val="none" w:sz="0" w:space="0" w:color="auto"/>
          </w:divBdr>
        </w:div>
        <w:div w:id="982273679">
          <w:marLeft w:val="0"/>
          <w:marRight w:val="0"/>
          <w:marTop w:val="0"/>
          <w:marBottom w:val="0"/>
          <w:divBdr>
            <w:top w:val="none" w:sz="0" w:space="0" w:color="auto"/>
            <w:left w:val="none" w:sz="0" w:space="0" w:color="auto"/>
            <w:bottom w:val="none" w:sz="0" w:space="0" w:color="auto"/>
            <w:right w:val="none" w:sz="0" w:space="0" w:color="auto"/>
          </w:divBdr>
        </w:div>
        <w:div w:id="1805081371">
          <w:marLeft w:val="0"/>
          <w:marRight w:val="0"/>
          <w:marTop w:val="0"/>
          <w:marBottom w:val="0"/>
          <w:divBdr>
            <w:top w:val="none" w:sz="0" w:space="0" w:color="auto"/>
            <w:left w:val="none" w:sz="0" w:space="0" w:color="auto"/>
            <w:bottom w:val="none" w:sz="0" w:space="0" w:color="auto"/>
            <w:right w:val="none" w:sz="0" w:space="0" w:color="auto"/>
          </w:divBdr>
        </w:div>
        <w:div w:id="1284268351">
          <w:marLeft w:val="0"/>
          <w:marRight w:val="0"/>
          <w:marTop w:val="0"/>
          <w:marBottom w:val="0"/>
          <w:divBdr>
            <w:top w:val="none" w:sz="0" w:space="0" w:color="auto"/>
            <w:left w:val="none" w:sz="0" w:space="0" w:color="auto"/>
            <w:bottom w:val="none" w:sz="0" w:space="0" w:color="auto"/>
            <w:right w:val="none" w:sz="0" w:space="0" w:color="auto"/>
          </w:divBdr>
        </w:div>
        <w:div w:id="1482580004">
          <w:marLeft w:val="0"/>
          <w:marRight w:val="0"/>
          <w:marTop w:val="0"/>
          <w:marBottom w:val="0"/>
          <w:divBdr>
            <w:top w:val="none" w:sz="0" w:space="0" w:color="auto"/>
            <w:left w:val="none" w:sz="0" w:space="0" w:color="auto"/>
            <w:bottom w:val="none" w:sz="0" w:space="0" w:color="auto"/>
            <w:right w:val="none" w:sz="0" w:space="0" w:color="auto"/>
          </w:divBdr>
        </w:div>
        <w:div w:id="2069331805">
          <w:marLeft w:val="0"/>
          <w:marRight w:val="0"/>
          <w:marTop w:val="0"/>
          <w:marBottom w:val="0"/>
          <w:divBdr>
            <w:top w:val="none" w:sz="0" w:space="0" w:color="auto"/>
            <w:left w:val="none" w:sz="0" w:space="0" w:color="auto"/>
            <w:bottom w:val="none" w:sz="0" w:space="0" w:color="auto"/>
            <w:right w:val="none" w:sz="0" w:space="0" w:color="auto"/>
          </w:divBdr>
        </w:div>
        <w:div w:id="1002591268">
          <w:marLeft w:val="0"/>
          <w:marRight w:val="0"/>
          <w:marTop w:val="0"/>
          <w:marBottom w:val="0"/>
          <w:divBdr>
            <w:top w:val="none" w:sz="0" w:space="0" w:color="auto"/>
            <w:left w:val="none" w:sz="0" w:space="0" w:color="auto"/>
            <w:bottom w:val="none" w:sz="0" w:space="0" w:color="auto"/>
            <w:right w:val="none" w:sz="0" w:space="0" w:color="auto"/>
          </w:divBdr>
        </w:div>
        <w:div w:id="335504624">
          <w:marLeft w:val="0"/>
          <w:marRight w:val="0"/>
          <w:marTop w:val="0"/>
          <w:marBottom w:val="0"/>
          <w:divBdr>
            <w:top w:val="none" w:sz="0" w:space="0" w:color="auto"/>
            <w:left w:val="none" w:sz="0" w:space="0" w:color="auto"/>
            <w:bottom w:val="none" w:sz="0" w:space="0" w:color="auto"/>
            <w:right w:val="none" w:sz="0" w:space="0" w:color="auto"/>
          </w:divBdr>
        </w:div>
        <w:div w:id="2039548601">
          <w:marLeft w:val="0"/>
          <w:marRight w:val="0"/>
          <w:marTop w:val="0"/>
          <w:marBottom w:val="0"/>
          <w:divBdr>
            <w:top w:val="none" w:sz="0" w:space="0" w:color="auto"/>
            <w:left w:val="none" w:sz="0" w:space="0" w:color="auto"/>
            <w:bottom w:val="none" w:sz="0" w:space="0" w:color="auto"/>
            <w:right w:val="none" w:sz="0" w:space="0" w:color="auto"/>
          </w:divBdr>
        </w:div>
        <w:div w:id="1426608279">
          <w:marLeft w:val="0"/>
          <w:marRight w:val="0"/>
          <w:marTop w:val="0"/>
          <w:marBottom w:val="0"/>
          <w:divBdr>
            <w:top w:val="none" w:sz="0" w:space="0" w:color="auto"/>
            <w:left w:val="none" w:sz="0" w:space="0" w:color="auto"/>
            <w:bottom w:val="none" w:sz="0" w:space="0" w:color="auto"/>
            <w:right w:val="none" w:sz="0" w:space="0" w:color="auto"/>
          </w:divBdr>
        </w:div>
      </w:divsChild>
    </w:div>
    <w:div w:id="1090614321">
      <w:bodyDiv w:val="1"/>
      <w:marLeft w:val="0"/>
      <w:marRight w:val="0"/>
      <w:marTop w:val="0"/>
      <w:marBottom w:val="0"/>
      <w:divBdr>
        <w:top w:val="none" w:sz="0" w:space="0" w:color="auto"/>
        <w:left w:val="none" w:sz="0" w:space="0" w:color="auto"/>
        <w:bottom w:val="none" w:sz="0" w:space="0" w:color="auto"/>
        <w:right w:val="none" w:sz="0" w:space="0" w:color="auto"/>
      </w:divBdr>
    </w:div>
    <w:div w:id="1194345333">
      <w:bodyDiv w:val="1"/>
      <w:marLeft w:val="0"/>
      <w:marRight w:val="0"/>
      <w:marTop w:val="0"/>
      <w:marBottom w:val="0"/>
      <w:divBdr>
        <w:top w:val="none" w:sz="0" w:space="0" w:color="auto"/>
        <w:left w:val="none" w:sz="0" w:space="0" w:color="auto"/>
        <w:bottom w:val="none" w:sz="0" w:space="0" w:color="auto"/>
        <w:right w:val="none" w:sz="0" w:space="0" w:color="auto"/>
      </w:divBdr>
    </w:div>
    <w:div w:id="1202980900">
      <w:bodyDiv w:val="1"/>
      <w:marLeft w:val="0"/>
      <w:marRight w:val="0"/>
      <w:marTop w:val="0"/>
      <w:marBottom w:val="0"/>
      <w:divBdr>
        <w:top w:val="none" w:sz="0" w:space="0" w:color="auto"/>
        <w:left w:val="none" w:sz="0" w:space="0" w:color="auto"/>
        <w:bottom w:val="none" w:sz="0" w:space="0" w:color="auto"/>
        <w:right w:val="none" w:sz="0" w:space="0" w:color="auto"/>
      </w:divBdr>
    </w:div>
    <w:div w:id="1220020608">
      <w:bodyDiv w:val="1"/>
      <w:marLeft w:val="0"/>
      <w:marRight w:val="0"/>
      <w:marTop w:val="0"/>
      <w:marBottom w:val="0"/>
      <w:divBdr>
        <w:top w:val="none" w:sz="0" w:space="0" w:color="auto"/>
        <w:left w:val="none" w:sz="0" w:space="0" w:color="auto"/>
        <w:bottom w:val="none" w:sz="0" w:space="0" w:color="auto"/>
        <w:right w:val="none" w:sz="0" w:space="0" w:color="auto"/>
      </w:divBdr>
      <w:divsChild>
        <w:div w:id="1079980086">
          <w:marLeft w:val="0"/>
          <w:marRight w:val="0"/>
          <w:marTop w:val="0"/>
          <w:marBottom w:val="225"/>
          <w:divBdr>
            <w:top w:val="none" w:sz="0" w:space="0" w:color="auto"/>
            <w:left w:val="none" w:sz="0" w:space="0" w:color="auto"/>
            <w:bottom w:val="none" w:sz="0" w:space="0" w:color="auto"/>
            <w:right w:val="none" w:sz="0" w:space="0" w:color="auto"/>
          </w:divBdr>
          <w:divsChild>
            <w:div w:id="406388961">
              <w:marLeft w:val="0"/>
              <w:marRight w:val="0"/>
              <w:marTop w:val="0"/>
              <w:marBottom w:val="0"/>
              <w:divBdr>
                <w:top w:val="none" w:sz="0" w:space="0" w:color="auto"/>
                <w:left w:val="none" w:sz="0" w:space="0" w:color="auto"/>
                <w:bottom w:val="none" w:sz="0" w:space="0" w:color="auto"/>
                <w:right w:val="none" w:sz="0" w:space="0" w:color="auto"/>
              </w:divBdr>
            </w:div>
          </w:divsChild>
        </w:div>
        <w:div w:id="301153967">
          <w:marLeft w:val="0"/>
          <w:marRight w:val="0"/>
          <w:marTop w:val="75"/>
          <w:marBottom w:val="0"/>
          <w:divBdr>
            <w:top w:val="none" w:sz="0" w:space="0" w:color="auto"/>
            <w:left w:val="none" w:sz="0" w:space="0" w:color="auto"/>
            <w:bottom w:val="none" w:sz="0" w:space="0" w:color="auto"/>
            <w:right w:val="none" w:sz="0" w:space="0" w:color="auto"/>
          </w:divBdr>
          <w:divsChild>
            <w:div w:id="788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355300">
      <w:bodyDiv w:val="1"/>
      <w:marLeft w:val="0"/>
      <w:marRight w:val="0"/>
      <w:marTop w:val="0"/>
      <w:marBottom w:val="0"/>
      <w:divBdr>
        <w:top w:val="none" w:sz="0" w:space="0" w:color="auto"/>
        <w:left w:val="none" w:sz="0" w:space="0" w:color="auto"/>
        <w:bottom w:val="none" w:sz="0" w:space="0" w:color="auto"/>
        <w:right w:val="none" w:sz="0" w:space="0" w:color="auto"/>
      </w:divBdr>
    </w:div>
    <w:div w:id="1238176292">
      <w:bodyDiv w:val="1"/>
      <w:marLeft w:val="0"/>
      <w:marRight w:val="0"/>
      <w:marTop w:val="0"/>
      <w:marBottom w:val="0"/>
      <w:divBdr>
        <w:top w:val="none" w:sz="0" w:space="0" w:color="auto"/>
        <w:left w:val="none" w:sz="0" w:space="0" w:color="auto"/>
        <w:bottom w:val="none" w:sz="0" w:space="0" w:color="auto"/>
        <w:right w:val="none" w:sz="0" w:space="0" w:color="auto"/>
      </w:divBdr>
    </w:div>
    <w:div w:id="1261916573">
      <w:bodyDiv w:val="1"/>
      <w:marLeft w:val="0"/>
      <w:marRight w:val="0"/>
      <w:marTop w:val="0"/>
      <w:marBottom w:val="0"/>
      <w:divBdr>
        <w:top w:val="none" w:sz="0" w:space="0" w:color="auto"/>
        <w:left w:val="none" w:sz="0" w:space="0" w:color="auto"/>
        <w:bottom w:val="none" w:sz="0" w:space="0" w:color="auto"/>
        <w:right w:val="none" w:sz="0" w:space="0" w:color="auto"/>
      </w:divBdr>
    </w:div>
    <w:div w:id="1278369198">
      <w:bodyDiv w:val="1"/>
      <w:marLeft w:val="0"/>
      <w:marRight w:val="0"/>
      <w:marTop w:val="0"/>
      <w:marBottom w:val="0"/>
      <w:divBdr>
        <w:top w:val="none" w:sz="0" w:space="0" w:color="auto"/>
        <w:left w:val="none" w:sz="0" w:space="0" w:color="auto"/>
        <w:bottom w:val="none" w:sz="0" w:space="0" w:color="auto"/>
        <w:right w:val="none" w:sz="0" w:space="0" w:color="auto"/>
      </w:divBdr>
    </w:div>
    <w:div w:id="1329600728">
      <w:bodyDiv w:val="1"/>
      <w:marLeft w:val="0"/>
      <w:marRight w:val="0"/>
      <w:marTop w:val="0"/>
      <w:marBottom w:val="0"/>
      <w:divBdr>
        <w:top w:val="none" w:sz="0" w:space="0" w:color="auto"/>
        <w:left w:val="none" w:sz="0" w:space="0" w:color="auto"/>
        <w:bottom w:val="none" w:sz="0" w:space="0" w:color="auto"/>
        <w:right w:val="none" w:sz="0" w:space="0" w:color="auto"/>
      </w:divBdr>
      <w:divsChild>
        <w:div w:id="800922378">
          <w:marLeft w:val="-225"/>
          <w:marRight w:val="-225"/>
          <w:marTop w:val="0"/>
          <w:marBottom w:val="0"/>
          <w:divBdr>
            <w:top w:val="none" w:sz="0" w:space="0" w:color="auto"/>
            <w:left w:val="none" w:sz="0" w:space="0" w:color="auto"/>
            <w:bottom w:val="none" w:sz="0" w:space="0" w:color="auto"/>
            <w:right w:val="none" w:sz="0" w:space="0" w:color="auto"/>
          </w:divBdr>
          <w:divsChild>
            <w:div w:id="1211960876">
              <w:marLeft w:val="0"/>
              <w:marRight w:val="0"/>
              <w:marTop w:val="0"/>
              <w:marBottom w:val="0"/>
              <w:divBdr>
                <w:top w:val="none" w:sz="0" w:space="0" w:color="auto"/>
                <w:left w:val="none" w:sz="0" w:space="0" w:color="auto"/>
                <w:bottom w:val="none" w:sz="0" w:space="0" w:color="auto"/>
                <w:right w:val="none" w:sz="0" w:space="0" w:color="auto"/>
              </w:divBdr>
              <w:divsChild>
                <w:div w:id="2081051019">
                  <w:marLeft w:val="-225"/>
                  <w:marRight w:val="-225"/>
                  <w:marTop w:val="0"/>
                  <w:marBottom w:val="0"/>
                  <w:divBdr>
                    <w:top w:val="none" w:sz="0" w:space="0" w:color="auto"/>
                    <w:left w:val="none" w:sz="0" w:space="0" w:color="auto"/>
                    <w:bottom w:val="none" w:sz="0" w:space="0" w:color="auto"/>
                    <w:right w:val="none" w:sz="0" w:space="0" w:color="auto"/>
                  </w:divBdr>
                  <w:divsChild>
                    <w:div w:id="1044907248">
                      <w:marLeft w:val="0"/>
                      <w:marRight w:val="0"/>
                      <w:marTop w:val="0"/>
                      <w:marBottom w:val="0"/>
                      <w:divBdr>
                        <w:top w:val="none" w:sz="0" w:space="0" w:color="auto"/>
                        <w:left w:val="none" w:sz="0" w:space="0" w:color="auto"/>
                        <w:bottom w:val="none" w:sz="0" w:space="0" w:color="auto"/>
                        <w:right w:val="none" w:sz="0" w:space="0" w:color="auto"/>
                      </w:divBdr>
                    </w:div>
                    <w:div w:id="1978758806">
                      <w:marLeft w:val="0"/>
                      <w:marRight w:val="0"/>
                      <w:marTop w:val="0"/>
                      <w:marBottom w:val="0"/>
                      <w:divBdr>
                        <w:top w:val="none" w:sz="0" w:space="0" w:color="auto"/>
                        <w:left w:val="none" w:sz="0" w:space="0" w:color="auto"/>
                        <w:bottom w:val="none" w:sz="0" w:space="0" w:color="auto"/>
                        <w:right w:val="none" w:sz="0" w:space="0" w:color="auto"/>
                      </w:divBdr>
                    </w:div>
                  </w:divsChild>
                </w:div>
                <w:div w:id="322927740">
                  <w:marLeft w:val="-225"/>
                  <w:marRight w:val="-225"/>
                  <w:marTop w:val="0"/>
                  <w:marBottom w:val="0"/>
                  <w:divBdr>
                    <w:top w:val="none" w:sz="0" w:space="0" w:color="auto"/>
                    <w:left w:val="none" w:sz="0" w:space="0" w:color="auto"/>
                    <w:bottom w:val="none" w:sz="0" w:space="0" w:color="auto"/>
                    <w:right w:val="none" w:sz="0" w:space="0" w:color="auto"/>
                  </w:divBdr>
                  <w:divsChild>
                    <w:div w:id="1324238311">
                      <w:marLeft w:val="0"/>
                      <w:marRight w:val="0"/>
                      <w:marTop w:val="0"/>
                      <w:marBottom w:val="0"/>
                      <w:divBdr>
                        <w:top w:val="none" w:sz="0" w:space="0" w:color="auto"/>
                        <w:left w:val="none" w:sz="0" w:space="0" w:color="auto"/>
                        <w:bottom w:val="none" w:sz="0" w:space="0" w:color="auto"/>
                        <w:right w:val="none" w:sz="0" w:space="0" w:color="auto"/>
                      </w:divBdr>
                    </w:div>
                    <w:div w:id="1579048907">
                      <w:marLeft w:val="0"/>
                      <w:marRight w:val="0"/>
                      <w:marTop w:val="0"/>
                      <w:marBottom w:val="0"/>
                      <w:divBdr>
                        <w:top w:val="none" w:sz="0" w:space="0" w:color="auto"/>
                        <w:left w:val="none" w:sz="0" w:space="0" w:color="auto"/>
                        <w:bottom w:val="none" w:sz="0" w:space="0" w:color="auto"/>
                        <w:right w:val="none" w:sz="0" w:space="0" w:color="auto"/>
                      </w:divBdr>
                    </w:div>
                  </w:divsChild>
                </w:div>
                <w:div w:id="2091271858">
                  <w:marLeft w:val="-225"/>
                  <w:marRight w:val="-225"/>
                  <w:marTop w:val="0"/>
                  <w:marBottom w:val="0"/>
                  <w:divBdr>
                    <w:top w:val="none" w:sz="0" w:space="0" w:color="auto"/>
                    <w:left w:val="none" w:sz="0" w:space="0" w:color="auto"/>
                    <w:bottom w:val="none" w:sz="0" w:space="0" w:color="auto"/>
                    <w:right w:val="none" w:sz="0" w:space="0" w:color="auto"/>
                  </w:divBdr>
                  <w:divsChild>
                    <w:div w:id="1330408650">
                      <w:marLeft w:val="0"/>
                      <w:marRight w:val="0"/>
                      <w:marTop w:val="0"/>
                      <w:marBottom w:val="0"/>
                      <w:divBdr>
                        <w:top w:val="none" w:sz="0" w:space="0" w:color="auto"/>
                        <w:left w:val="none" w:sz="0" w:space="0" w:color="auto"/>
                        <w:bottom w:val="none" w:sz="0" w:space="0" w:color="auto"/>
                        <w:right w:val="none" w:sz="0" w:space="0" w:color="auto"/>
                      </w:divBdr>
                    </w:div>
                    <w:div w:id="43575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748436">
              <w:marLeft w:val="0"/>
              <w:marRight w:val="0"/>
              <w:marTop w:val="0"/>
              <w:marBottom w:val="0"/>
              <w:divBdr>
                <w:top w:val="none" w:sz="0" w:space="0" w:color="auto"/>
                <w:left w:val="none" w:sz="0" w:space="0" w:color="auto"/>
                <w:bottom w:val="none" w:sz="0" w:space="0" w:color="auto"/>
                <w:right w:val="none" w:sz="0" w:space="0" w:color="auto"/>
              </w:divBdr>
              <w:divsChild>
                <w:div w:id="2082748365">
                  <w:marLeft w:val="-225"/>
                  <w:marRight w:val="-225"/>
                  <w:marTop w:val="0"/>
                  <w:marBottom w:val="0"/>
                  <w:divBdr>
                    <w:top w:val="none" w:sz="0" w:space="0" w:color="auto"/>
                    <w:left w:val="none" w:sz="0" w:space="0" w:color="auto"/>
                    <w:bottom w:val="none" w:sz="0" w:space="0" w:color="auto"/>
                    <w:right w:val="none" w:sz="0" w:space="0" w:color="auto"/>
                  </w:divBdr>
                  <w:divsChild>
                    <w:div w:id="1186792091">
                      <w:marLeft w:val="0"/>
                      <w:marRight w:val="0"/>
                      <w:marTop w:val="0"/>
                      <w:marBottom w:val="0"/>
                      <w:divBdr>
                        <w:top w:val="none" w:sz="0" w:space="0" w:color="auto"/>
                        <w:left w:val="none" w:sz="0" w:space="0" w:color="auto"/>
                        <w:bottom w:val="none" w:sz="0" w:space="0" w:color="auto"/>
                        <w:right w:val="none" w:sz="0" w:space="0" w:color="auto"/>
                      </w:divBdr>
                    </w:div>
                    <w:div w:id="1921328444">
                      <w:marLeft w:val="0"/>
                      <w:marRight w:val="0"/>
                      <w:marTop w:val="0"/>
                      <w:marBottom w:val="0"/>
                      <w:divBdr>
                        <w:top w:val="none" w:sz="0" w:space="0" w:color="auto"/>
                        <w:left w:val="none" w:sz="0" w:space="0" w:color="auto"/>
                        <w:bottom w:val="none" w:sz="0" w:space="0" w:color="auto"/>
                        <w:right w:val="none" w:sz="0" w:space="0" w:color="auto"/>
                      </w:divBdr>
                    </w:div>
                  </w:divsChild>
                </w:div>
                <w:div w:id="347370854">
                  <w:marLeft w:val="-225"/>
                  <w:marRight w:val="-225"/>
                  <w:marTop w:val="0"/>
                  <w:marBottom w:val="0"/>
                  <w:divBdr>
                    <w:top w:val="none" w:sz="0" w:space="0" w:color="auto"/>
                    <w:left w:val="none" w:sz="0" w:space="0" w:color="auto"/>
                    <w:bottom w:val="none" w:sz="0" w:space="0" w:color="auto"/>
                    <w:right w:val="none" w:sz="0" w:space="0" w:color="auto"/>
                  </w:divBdr>
                  <w:divsChild>
                    <w:div w:id="1102216986">
                      <w:marLeft w:val="0"/>
                      <w:marRight w:val="0"/>
                      <w:marTop w:val="0"/>
                      <w:marBottom w:val="0"/>
                      <w:divBdr>
                        <w:top w:val="none" w:sz="0" w:space="0" w:color="auto"/>
                        <w:left w:val="none" w:sz="0" w:space="0" w:color="auto"/>
                        <w:bottom w:val="none" w:sz="0" w:space="0" w:color="auto"/>
                        <w:right w:val="none" w:sz="0" w:space="0" w:color="auto"/>
                      </w:divBdr>
                    </w:div>
                    <w:div w:id="977956522">
                      <w:marLeft w:val="0"/>
                      <w:marRight w:val="0"/>
                      <w:marTop w:val="0"/>
                      <w:marBottom w:val="0"/>
                      <w:divBdr>
                        <w:top w:val="none" w:sz="0" w:space="0" w:color="auto"/>
                        <w:left w:val="none" w:sz="0" w:space="0" w:color="auto"/>
                        <w:bottom w:val="none" w:sz="0" w:space="0" w:color="auto"/>
                        <w:right w:val="none" w:sz="0" w:space="0" w:color="auto"/>
                      </w:divBdr>
                    </w:div>
                  </w:divsChild>
                </w:div>
                <w:div w:id="1304386438">
                  <w:marLeft w:val="-225"/>
                  <w:marRight w:val="-225"/>
                  <w:marTop w:val="0"/>
                  <w:marBottom w:val="0"/>
                  <w:divBdr>
                    <w:top w:val="none" w:sz="0" w:space="0" w:color="auto"/>
                    <w:left w:val="none" w:sz="0" w:space="0" w:color="auto"/>
                    <w:bottom w:val="none" w:sz="0" w:space="0" w:color="auto"/>
                    <w:right w:val="none" w:sz="0" w:space="0" w:color="auto"/>
                  </w:divBdr>
                  <w:divsChild>
                    <w:div w:id="1849980763">
                      <w:marLeft w:val="0"/>
                      <w:marRight w:val="0"/>
                      <w:marTop w:val="0"/>
                      <w:marBottom w:val="0"/>
                      <w:divBdr>
                        <w:top w:val="none" w:sz="0" w:space="0" w:color="auto"/>
                        <w:left w:val="none" w:sz="0" w:space="0" w:color="auto"/>
                        <w:bottom w:val="none" w:sz="0" w:space="0" w:color="auto"/>
                        <w:right w:val="none" w:sz="0" w:space="0" w:color="auto"/>
                      </w:divBdr>
                    </w:div>
                    <w:div w:id="121116829">
                      <w:marLeft w:val="0"/>
                      <w:marRight w:val="0"/>
                      <w:marTop w:val="0"/>
                      <w:marBottom w:val="0"/>
                      <w:divBdr>
                        <w:top w:val="none" w:sz="0" w:space="0" w:color="auto"/>
                        <w:left w:val="none" w:sz="0" w:space="0" w:color="auto"/>
                        <w:bottom w:val="none" w:sz="0" w:space="0" w:color="auto"/>
                        <w:right w:val="none" w:sz="0" w:space="0" w:color="auto"/>
                      </w:divBdr>
                    </w:div>
                  </w:divsChild>
                </w:div>
                <w:div w:id="90320538">
                  <w:marLeft w:val="-225"/>
                  <w:marRight w:val="-225"/>
                  <w:marTop w:val="0"/>
                  <w:marBottom w:val="0"/>
                  <w:divBdr>
                    <w:top w:val="none" w:sz="0" w:space="0" w:color="auto"/>
                    <w:left w:val="none" w:sz="0" w:space="0" w:color="auto"/>
                    <w:bottom w:val="none" w:sz="0" w:space="0" w:color="auto"/>
                    <w:right w:val="none" w:sz="0" w:space="0" w:color="auto"/>
                  </w:divBdr>
                  <w:divsChild>
                    <w:div w:id="1279948723">
                      <w:marLeft w:val="0"/>
                      <w:marRight w:val="0"/>
                      <w:marTop w:val="0"/>
                      <w:marBottom w:val="0"/>
                      <w:divBdr>
                        <w:top w:val="none" w:sz="0" w:space="0" w:color="auto"/>
                        <w:left w:val="none" w:sz="0" w:space="0" w:color="auto"/>
                        <w:bottom w:val="none" w:sz="0" w:space="0" w:color="auto"/>
                        <w:right w:val="none" w:sz="0" w:space="0" w:color="auto"/>
                      </w:divBdr>
                    </w:div>
                    <w:div w:id="112612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9427857">
      <w:bodyDiv w:val="1"/>
      <w:marLeft w:val="0"/>
      <w:marRight w:val="0"/>
      <w:marTop w:val="0"/>
      <w:marBottom w:val="0"/>
      <w:divBdr>
        <w:top w:val="none" w:sz="0" w:space="0" w:color="auto"/>
        <w:left w:val="none" w:sz="0" w:space="0" w:color="auto"/>
        <w:bottom w:val="none" w:sz="0" w:space="0" w:color="auto"/>
        <w:right w:val="none" w:sz="0" w:space="0" w:color="auto"/>
      </w:divBdr>
    </w:div>
    <w:div w:id="1362172813">
      <w:bodyDiv w:val="1"/>
      <w:marLeft w:val="0"/>
      <w:marRight w:val="0"/>
      <w:marTop w:val="0"/>
      <w:marBottom w:val="0"/>
      <w:divBdr>
        <w:top w:val="none" w:sz="0" w:space="0" w:color="auto"/>
        <w:left w:val="none" w:sz="0" w:space="0" w:color="auto"/>
        <w:bottom w:val="none" w:sz="0" w:space="0" w:color="auto"/>
        <w:right w:val="none" w:sz="0" w:space="0" w:color="auto"/>
      </w:divBdr>
      <w:divsChild>
        <w:div w:id="104692287">
          <w:marLeft w:val="-225"/>
          <w:marRight w:val="-225"/>
          <w:marTop w:val="0"/>
          <w:marBottom w:val="0"/>
          <w:divBdr>
            <w:top w:val="none" w:sz="0" w:space="0" w:color="auto"/>
            <w:left w:val="none" w:sz="0" w:space="0" w:color="auto"/>
            <w:bottom w:val="none" w:sz="0" w:space="0" w:color="auto"/>
            <w:right w:val="none" w:sz="0" w:space="0" w:color="auto"/>
          </w:divBdr>
          <w:divsChild>
            <w:div w:id="362676995">
              <w:marLeft w:val="0"/>
              <w:marRight w:val="0"/>
              <w:marTop w:val="0"/>
              <w:marBottom w:val="0"/>
              <w:divBdr>
                <w:top w:val="none" w:sz="0" w:space="0" w:color="auto"/>
                <w:left w:val="none" w:sz="0" w:space="0" w:color="auto"/>
                <w:bottom w:val="none" w:sz="0" w:space="0" w:color="auto"/>
                <w:right w:val="none" w:sz="0" w:space="0" w:color="auto"/>
              </w:divBdr>
            </w:div>
          </w:divsChild>
        </w:div>
        <w:div w:id="1286886203">
          <w:marLeft w:val="-225"/>
          <w:marRight w:val="-225"/>
          <w:marTop w:val="0"/>
          <w:marBottom w:val="0"/>
          <w:divBdr>
            <w:top w:val="none" w:sz="0" w:space="0" w:color="auto"/>
            <w:left w:val="none" w:sz="0" w:space="0" w:color="auto"/>
            <w:bottom w:val="none" w:sz="0" w:space="0" w:color="auto"/>
            <w:right w:val="none" w:sz="0" w:space="0" w:color="auto"/>
          </w:divBdr>
          <w:divsChild>
            <w:div w:id="1737051170">
              <w:marLeft w:val="0"/>
              <w:marRight w:val="0"/>
              <w:marTop w:val="0"/>
              <w:marBottom w:val="0"/>
              <w:divBdr>
                <w:top w:val="none" w:sz="0" w:space="0" w:color="auto"/>
                <w:left w:val="none" w:sz="0" w:space="0" w:color="auto"/>
                <w:bottom w:val="none" w:sz="0" w:space="0" w:color="auto"/>
                <w:right w:val="none" w:sz="0" w:space="0" w:color="auto"/>
              </w:divBdr>
            </w:div>
          </w:divsChild>
        </w:div>
        <w:div w:id="2102794791">
          <w:marLeft w:val="-225"/>
          <w:marRight w:val="-225"/>
          <w:marTop w:val="0"/>
          <w:marBottom w:val="0"/>
          <w:divBdr>
            <w:top w:val="none" w:sz="0" w:space="0" w:color="auto"/>
            <w:left w:val="none" w:sz="0" w:space="0" w:color="auto"/>
            <w:bottom w:val="none" w:sz="0" w:space="0" w:color="auto"/>
            <w:right w:val="none" w:sz="0" w:space="0" w:color="auto"/>
          </w:divBdr>
          <w:divsChild>
            <w:div w:id="804276049">
              <w:marLeft w:val="0"/>
              <w:marRight w:val="0"/>
              <w:marTop w:val="0"/>
              <w:marBottom w:val="0"/>
              <w:divBdr>
                <w:top w:val="none" w:sz="0" w:space="0" w:color="auto"/>
                <w:left w:val="none" w:sz="0" w:space="0" w:color="auto"/>
                <w:bottom w:val="none" w:sz="0" w:space="0" w:color="auto"/>
                <w:right w:val="none" w:sz="0" w:space="0" w:color="auto"/>
              </w:divBdr>
            </w:div>
          </w:divsChild>
        </w:div>
        <w:div w:id="26224605">
          <w:marLeft w:val="-225"/>
          <w:marRight w:val="-225"/>
          <w:marTop w:val="0"/>
          <w:marBottom w:val="0"/>
          <w:divBdr>
            <w:top w:val="none" w:sz="0" w:space="0" w:color="auto"/>
            <w:left w:val="none" w:sz="0" w:space="0" w:color="auto"/>
            <w:bottom w:val="none" w:sz="0" w:space="0" w:color="auto"/>
            <w:right w:val="none" w:sz="0" w:space="0" w:color="auto"/>
          </w:divBdr>
          <w:divsChild>
            <w:div w:id="1758018397">
              <w:marLeft w:val="0"/>
              <w:marRight w:val="0"/>
              <w:marTop w:val="0"/>
              <w:marBottom w:val="0"/>
              <w:divBdr>
                <w:top w:val="none" w:sz="0" w:space="0" w:color="auto"/>
                <w:left w:val="none" w:sz="0" w:space="0" w:color="auto"/>
                <w:bottom w:val="none" w:sz="0" w:space="0" w:color="auto"/>
                <w:right w:val="none" w:sz="0" w:space="0" w:color="auto"/>
              </w:divBdr>
            </w:div>
          </w:divsChild>
        </w:div>
        <w:div w:id="1583106709">
          <w:marLeft w:val="-225"/>
          <w:marRight w:val="-225"/>
          <w:marTop w:val="0"/>
          <w:marBottom w:val="0"/>
          <w:divBdr>
            <w:top w:val="none" w:sz="0" w:space="0" w:color="auto"/>
            <w:left w:val="none" w:sz="0" w:space="0" w:color="auto"/>
            <w:bottom w:val="none" w:sz="0" w:space="0" w:color="auto"/>
            <w:right w:val="none" w:sz="0" w:space="0" w:color="auto"/>
          </w:divBdr>
          <w:divsChild>
            <w:div w:id="1752048621">
              <w:marLeft w:val="0"/>
              <w:marRight w:val="0"/>
              <w:marTop w:val="0"/>
              <w:marBottom w:val="0"/>
              <w:divBdr>
                <w:top w:val="none" w:sz="0" w:space="0" w:color="auto"/>
                <w:left w:val="none" w:sz="0" w:space="0" w:color="auto"/>
                <w:bottom w:val="none" w:sz="0" w:space="0" w:color="auto"/>
                <w:right w:val="none" w:sz="0" w:space="0" w:color="auto"/>
              </w:divBdr>
            </w:div>
          </w:divsChild>
        </w:div>
        <w:div w:id="390857170">
          <w:marLeft w:val="-225"/>
          <w:marRight w:val="-225"/>
          <w:marTop w:val="0"/>
          <w:marBottom w:val="0"/>
          <w:divBdr>
            <w:top w:val="none" w:sz="0" w:space="0" w:color="auto"/>
            <w:left w:val="none" w:sz="0" w:space="0" w:color="auto"/>
            <w:bottom w:val="none" w:sz="0" w:space="0" w:color="auto"/>
            <w:right w:val="none" w:sz="0" w:space="0" w:color="auto"/>
          </w:divBdr>
          <w:divsChild>
            <w:div w:id="172313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931776">
      <w:bodyDiv w:val="1"/>
      <w:marLeft w:val="0"/>
      <w:marRight w:val="0"/>
      <w:marTop w:val="0"/>
      <w:marBottom w:val="0"/>
      <w:divBdr>
        <w:top w:val="none" w:sz="0" w:space="0" w:color="auto"/>
        <w:left w:val="none" w:sz="0" w:space="0" w:color="auto"/>
        <w:bottom w:val="none" w:sz="0" w:space="0" w:color="auto"/>
        <w:right w:val="none" w:sz="0" w:space="0" w:color="auto"/>
      </w:divBdr>
    </w:div>
    <w:div w:id="1487283462">
      <w:bodyDiv w:val="1"/>
      <w:marLeft w:val="0"/>
      <w:marRight w:val="0"/>
      <w:marTop w:val="0"/>
      <w:marBottom w:val="0"/>
      <w:divBdr>
        <w:top w:val="none" w:sz="0" w:space="0" w:color="auto"/>
        <w:left w:val="none" w:sz="0" w:space="0" w:color="auto"/>
        <w:bottom w:val="none" w:sz="0" w:space="0" w:color="auto"/>
        <w:right w:val="none" w:sz="0" w:space="0" w:color="auto"/>
      </w:divBdr>
    </w:div>
    <w:div w:id="1522039588">
      <w:bodyDiv w:val="1"/>
      <w:marLeft w:val="0"/>
      <w:marRight w:val="0"/>
      <w:marTop w:val="0"/>
      <w:marBottom w:val="0"/>
      <w:divBdr>
        <w:top w:val="none" w:sz="0" w:space="0" w:color="auto"/>
        <w:left w:val="none" w:sz="0" w:space="0" w:color="auto"/>
        <w:bottom w:val="none" w:sz="0" w:space="0" w:color="auto"/>
        <w:right w:val="none" w:sz="0" w:space="0" w:color="auto"/>
      </w:divBdr>
    </w:div>
    <w:div w:id="1583685593">
      <w:bodyDiv w:val="1"/>
      <w:marLeft w:val="0"/>
      <w:marRight w:val="0"/>
      <w:marTop w:val="0"/>
      <w:marBottom w:val="0"/>
      <w:divBdr>
        <w:top w:val="none" w:sz="0" w:space="0" w:color="auto"/>
        <w:left w:val="none" w:sz="0" w:space="0" w:color="auto"/>
        <w:bottom w:val="none" w:sz="0" w:space="0" w:color="auto"/>
        <w:right w:val="none" w:sz="0" w:space="0" w:color="auto"/>
      </w:divBdr>
    </w:div>
    <w:div w:id="1637417500">
      <w:bodyDiv w:val="1"/>
      <w:marLeft w:val="0"/>
      <w:marRight w:val="0"/>
      <w:marTop w:val="0"/>
      <w:marBottom w:val="0"/>
      <w:divBdr>
        <w:top w:val="none" w:sz="0" w:space="0" w:color="auto"/>
        <w:left w:val="none" w:sz="0" w:space="0" w:color="auto"/>
        <w:bottom w:val="none" w:sz="0" w:space="0" w:color="auto"/>
        <w:right w:val="none" w:sz="0" w:space="0" w:color="auto"/>
      </w:divBdr>
    </w:div>
    <w:div w:id="1667636814">
      <w:bodyDiv w:val="1"/>
      <w:marLeft w:val="0"/>
      <w:marRight w:val="0"/>
      <w:marTop w:val="0"/>
      <w:marBottom w:val="0"/>
      <w:divBdr>
        <w:top w:val="none" w:sz="0" w:space="0" w:color="auto"/>
        <w:left w:val="none" w:sz="0" w:space="0" w:color="auto"/>
        <w:bottom w:val="none" w:sz="0" w:space="0" w:color="auto"/>
        <w:right w:val="none" w:sz="0" w:space="0" w:color="auto"/>
      </w:divBdr>
    </w:div>
    <w:div w:id="1673332671">
      <w:bodyDiv w:val="1"/>
      <w:marLeft w:val="0"/>
      <w:marRight w:val="0"/>
      <w:marTop w:val="0"/>
      <w:marBottom w:val="0"/>
      <w:divBdr>
        <w:top w:val="none" w:sz="0" w:space="0" w:color="auto"/>
        <w:left w:val="none" w:sz="0" w:space="0" w:color="auto"/>
        <w:bottom w:val="none" w:sz="0" w:space="0" w:color="auto"/>
        <w:right w:val="none" w:sz="0" w:space="0" w:color="auto"/>
      </w:divBdr>
    </w:div>
    <w:div w:id="1675957701">
      <w:bodyDiv w:val="1"/>
      <w:marLeft w:val="0"/>
      <w:marRight w:val="0"/>
      <w:marTop w:val="0"/>
      <w:marBottom w:val="0"/>
      <w:divBdr>
        <w:top w:val="none" w:sz="0" w:space="0" w:color="auto"/>
        <w:left w:val="none" w:sz="0" w:space="0" w:color="auto"/>
        <w:bottom w:val="none" w:sz="0" w:space="0" w:color="auto"/>
        <w:right w:val="none" w:sz="0" w:space="0" w:color="auto"/>
      </w:divBdr>
      <w:divsChild>
        <w:div w:id="1743942574">
          <w:marLeft w:val="547"/>
          <w:marRight w:val="0"/>
          <w:marTop w:val="0"/>
          <w:marBottom w:val="0"/>
          <w:divBdr>
            <w:top w:val="none" w:sz="0" w:space="0" w:color="auto"/>
            <w:left w:val="none" w:sz="0" w:space="0" w:color="auto"/>
            <w:bottom w:val="none" w:sz="0" w:space="0" w:color="auto"/>
            <w:right w:val="none" w:sz="0" w:space="0" w:color="auto"/>
          </w:divBdr>
        </w:div>
        <w:div w:id="1694068660">
          <w:marLeft w:val="547"/>
          <w:marRight w:val="0"/>
          <w:marTop w:val="0"/>
          <w:marBottom w:val="0"/>
          <w:divBdr>
            <w:top w:val="none" w:sz="0" w:space="0" w:color="auto"/>
            <w:left w:val="none" w:sz="0" w:space="0" w:color="auto"/>
            <w:bottom w:val="none" w:sz="0" w:space="0" w:color="auto"/>
            <w:right w:val="none" w:sz="0" w:space="0" w:color="auto"/>
          </w:divBdr>
        </w:div>
      </w:divsChild>
    </w:div>
    <w:div w:id="1676804708">
      <w:bodyDiv w:val="1"/>
      <w:marLeft w:val="0"/>
      <w:marRight w:val="0"/>
      <w:marTop w:val="0"/>
      <w:marBottom w:val="0"/>
      <w:divBdr>
        <w:top w:val="none" w:sz="0" w:space="0" w:color="auto"/>
        <w:left w:val="none" w:sz="0" w:space="0" w:color="auto"/>
        <w:bottom w:val="none" w:sz="0" w:space="0" w:color="auto"/>
        <w:right w:val="none" w:sz="0" w:space="0" w:color="auto"/>
      </w:divBdr>
    </w:div>
    <w:div w:id="1712072579">
      <w:bodyDiv w:val="1"/>
      <w:marLeft w:val="0"/>
      <w:marRight w:val="0"/>
      <w:marTop w:val="0"/>
      <w:marBottom w:val="0"/>
      <w:divBdr>
        <w:top w:val="none" w:sz="0" w:space="0" w:color="auto"/>
        <w:left w:val="none" w:sz="0" w:space="0" w:color="auto"/>
        <w:bottom w:val="none" w:sz="0" w:space="0" w:color="auto"/>
        <w:right w:val="none" w:sz="0" w:space="0" w:color="auto"/>
      </w:divBdr>
    </w:div>
    <w:div w:id="1745446855">
      <w:bodyDiv w:val="1"/>
      <w:marLeft w:val="0"/>
      <w:marRight w:val="0"/>
      <w:marTop w:val="0"/>
      <w:marBottom w:val="0"/>
      <w:divBdr>
        <w:top w:val="none" w:sz="0" w:space="0" w:color="auto"/>
        <w:left w:val="none" w:sz="0" w:space="0" w:color="auto"/>
        <w:bottom w:val="none" w:sz="0" w:space="0" w:color="auto"/>
        <w:right w:val="none" w:sz="0" w:space="0" w:color="auto"/>
      </w:divBdr>
      <w:divsChild>
        <w:div w:id="1709793607">
          <w:marLeft w:val="360"/>
          <w:marRight w:val="0"/>
          <w:marTop w:val="200"/>
          <w:marBottom w:val="0"/>
          <w:divBdr>
            <w:top w:val="none" w:sz="0" w:space="0" w:color="auto"/>
            <w:left w:val="none" w:sz="0" w:space="0" w:color="auto"/>
            <w:bottom w:val="none" w:sz="0" w:space="0" w:color="auto"/>
            <w:right w:val="none" w:sz="0" w:space="0" w:color="auto"/>
          </w:divBdr>
        </w:div>
        <w:div w:id="1458062230">
          <w:marLeft w:val="360"/>
          <w:marRight w:val="0"/>
          <w:marTop w:val="200"/>
          <w:marBottom w:val="0"/>
          <w:divBdr>
            <w:top w:val="none" w:sz="0" w:space="0" w:color="auto"/>
            <w:left w:val="none" w:sz="0" w:space="0" w:color="auto"/>
            <w:bottom w:val="none" w:sz="0" w:space="0" w:color="auto"/>
            <w:right w:val="none" w:sz="0" w:space="0" w:color="auto"/>
          </w:divBdr>
        </w:div>
        <w:div w:id="191462164">
          <w:marLeft w:val="360"/>
          <w:marRight w:val="0"/>
          <w:marTop w:val="200"/>
          <w:marBottom w:val="0"/>
          <w:divBdr>
            <w:top w:val="none" w:sz="0" w:space="0" w:color="auto"/>
            <w:left w:val="none" w:sz="0" w:space="0" w:color="auto"/>
            <w:bottom w:val="none" w:sz="0" w:space="0" w:color="auto"/>
            <w:right w:val="none" w:sz="0" w:space="0" w:color="auto"/>
          </w:divBdr>
        </w:div>
      </w:divsChild>
    </w:div>
    <w:div w:id="1763454031">
      <w:bodyDiv w:val="1"/>
      <w:marLeft w:val="0"/>
      <w:marRight w:val="0"/>
      <w:marTop w:val="0"/>
      <w:marBottom w:val="0"/>
      <w:divBdr>
        <w:top w:val="none" w:sz="0" w:space="0" w:color="auto"/>
        <w:left w:val="none" w:sz="0" w:space="0" w:color="auto"/>
        <w:bottom w:val="none" w:sz="0" w:space="0" w:color="auto"/>
        <w:right w:val="none" w:sz="0" w:space="0" w:color="auto"/>
      </w:divBdr>
      <w:divsChild>
        <w:div w:id="1489394697">
          <w:marLeft w:val="0"/>
          <w:marRight w:val="0"/>
          <w:marTop w:val="0"/>
          <w:marBottom w:val="0"/>
          <w:divBdr>
            <w:top w:val="none" w:sz="0" w:space="0" w:color="auto"/>
            <w:left w:val="none" w:sz="0" w:space="0" w:color="auto"/>
            <w:bottom w:val="none" w:sz="0" w:space="0" w:color="auto"/>
            <w:right w:val="none" w:sz="0" w:space="0" w:color="auto"/>
          </w:divBdr>
        </w:div>
      </w:divsChild>
    </w:div>
    <w:div w:id="1833176507">
      <w:bodyDiv w:val="1"/>
      <w:marLeft w:val="0"/>
      <w:marRight w:val="0"/>
      <w:marTop w:val="0"/>
      <w:marBottom w:val="0"/>
      <w:divBdr>
        <w:top w:val="none" w:sz="0" w:space="0" w:color="auto"/>
        <w:left w:val="none" w:sz="0" w:space="0" w:color="auto"/>
        <w:bottom w:val="none" w:sz="0" w:space="0" w:color="auto"/>
        <w:right w:val="none" w:sz="0" w:space="0" w:color="auto"/>
      </w:divBdr>
    </w:div>
    <w:div w:id="1843810725">
      <w:bodyDiv w:val="1"/>
      <w:marLeft w:val="0"/>
      <w:marRight w:val="0"/>
      <w:marTop w:val="0"/>
      <w:marBottom w:val="0"/>
      <w:divBdr>
        <w:top w:val="none" w:sz="0" w:space="0" w:color="auto"/>
        <w:left w:val="none" w:sz="0" w:space="0" w:color="auto"/>
        <w:bottom w:val="none" w:sz="0" w:space="0" w:color="auto"/>
        <w:right w:val="none" w:sz="0" w:space="0" w:color="auto"/>
      </w:divBdr>
    </w:div>
    <w:div w:id="1845047764">
      <w:bodyDiv w:val="1"/>
      <w:marLeft w:val="0"/>
      <w:marRight w:val="0"/>
      <w:marTop w:val="0"/>
      <w:marBottom w:val="0"/>
      <w:divBdr>
        <w:top w:val="none" w:sz="0" w:space="0" w:color="auto"/>
        <w:left w:val="none" w:sz="0" w:space="0" w:color="auto"/>
        <w:bottom w:val="none" w:sz="0" w:space="0" w:color="auto"/>
        <w:right w:val="none" w:sz="0" w:space="0" w:color="auto"/>
      </w:divBdr>
    </w:div>
    <w:div w:id="2022580610">
      <w:bodyDiv w:val="1"/>
      <w:marLeft w:val="0"/>
      <w:marRight w:val="0"/>
      <w:marTop w:val="0"/>
      <w:marBottom w:val="0"/>
      <w:divBdr>
        <w:top w:val="none" w:sz="0" w:space="0" w:color="auto"/>
        <w:left w:val="none" w:sz="0" w:space="0" w:color="auto"/>
        <w:bottom w:val="none" w:sz="0" w:space="0" w:color="auto"/>
        <w:right w:val="none" w:sz="0" w:space="0" w:color="auto"/>
      </w:divBdr>
    </w:div>
    <w:div w:id="2030258989">
      <w:bodyDiv w:val="1"/>
      <w:marLeft w:val="0"/>
      <w:marRight w:val="0"/>
      <w:marTop w:val="0"/>
      <w:marBottom w:val="0"/>
      <w:divBdr>
        <w:top w:val="none" w:sz="0" w:space="0" w:color="auto"/>
        <w:left w:val="none" w:sz="0" w:space="0" w:color="auto"/>
        <w:bottom w:val="none" w:sz="0" w:space="0" w:color="auto"/>
        <w:right w:val="none" w:sz="0" w:space="0" w:color="auto"/>
      </w:divBdr>
    </w:div>
    <w:div w:id="2076318744">
      <w:bodyDiv w:val="1"/>
      <w:marLeft w:val="0"/>
      <w:marRight w:val="0"/>
      <w:marTop w:val="0"/>
      <w:marBottom w:val="0"/>
      <w:divBdr>
        <w:top w:val="none" w:sz="0" w:space="0" w:color="auto"/>
        <w:left w:val="none" w:sz="0" w:space="0" w:color="auto"/>
        <w:bottom w:val="none" w:sz="0" w:space="0" w:color="auto"/>
        <w:right w:val="none" w:sz="0" w:space="0" w:color="auto"/>
      </w:divBdr>
    </w:div>
    <w:div w:id="2126843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microsoft.com/office/2007/relationships/diagramDrawing" Target="diagrams/drawing1.xml"/><Relationship Id="rId21" Type="http://schemas.openxmlformats.org/officeDocument/2006/relationships/image" Target="media/image7.jpe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planeacionnacional.sharepoint.com/:x:/r/sites/PCCM_UnidadGestionDNP/_layouts/15/Doc.aspx?sourcedoc=%7BF891A6E6-3FC6-4AF8-90CF-78DDD77ACA43%7D&amp;file=Formato%20Unico_Gesti%25u00f3n%20de%20PQRSD%20Proyecto%20Catastro%20Multiprop%25u00f3sito_SNR-IGAC-MADS_PNN_AJUSTADO.xlsm&amp;action=default&amp;mobileredirect=true" TargetMode="External"/><Relationship Id="rId25" Type="http://schemas.openxmlformats.org/officeDocument/2006/relationships/diagramColors" Target="diagrams/colors1.xm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diagramQuickStyle" Target="diagrams/quickStyle1.xml"/><Relationship Id="rId32" Type="http://schemas.openxmlformats.org/officeDocument/2006/relationships/header" Target="header1.xml"/><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planeacionnacional.sharepoint.com/:w:/r/sites/PCCM_UnidadGestionDNP/CoordTec/04.%20Salvaguardas%20Sociales%20y%20Ambientales/01.%20Salvaguardas%20Sociales/01.%20Lineamientos%20Sociales%20del%20Proyecto/01.%20PQRSD/Anexos/Anexo%204.%20Actualizaci%C3%B3n%20de%20tipolog%C3%ADas_V2%20Propuesta.docx?d=w00aa557b10c147ad92b00a7ad2f50a33&amp;csf=1&amp;web=1&amp;e=sqFZeU" TargetMode="External"/><Relationship Id="rId23" Type="http://schemas.openxmlformats.org/officeDocument/2006/relationships/diagramLayout" Target="diagrams/layout1.xml"/><Relationship Id="rId28" Type="http://schemas.openxmlformats.org/officeDocument/2006/relationships/image" Target="media/image9.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planeacionnacional.sharepoint.com/:x:/r/sites/PCCM_UnidadGestionDNP/_layouts/15/Doc.aspx?sourcedoc=%7BFC340D20-3714-4DD5-B883-6F66F903EF01%7D&amp;file=Anexo%202.%20Consolidado%20de%20Participaci%25u00f3n%20Semestre%201%202025.xlsx&amp;action=default&amp;mobileredirect=true" TargetMode="External"/><Relationship Id="rId31" Type="http://schemas.openxmlformats.org/officeDocument/2006/relationships/chart" Target="charts/chart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tastromultiproposito.gov.co/peticiones-quejas-reclamos-sugerencias-denuncias" TargetMode="External"/><Relationship Id="rId22" Type="http://schemas.openxmlformats.org/officeDocument/2006/relationships/diagramData" Target="diagrams/data1.xml"/><Relationship Id="rId27" Type="http://schemas.openxmlformats.org/officeDocument/2006/relationships/image" Target="media/image8.png"/><Relationship Id="rId30" Type="http://schemas.openxmlformats.org/officeDocument/2006/relationships/chart" Target="charts/chart1.xm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P:\ANT\CREDITO\2025\REPORTES%20MISIONALES%20ANT\SPO\CONSOLIDADO_3TRI_Formato%20Unico_Gestio&#769;n%20de%20PQRSD%20Proyecto%20Catastro%20Multipropo&#769;sito_SNR-IGAC-MADS_PNN_AJUSTADO%20%20SPO%20JULIO_AGOSTO_SEPTIEMBRE_2025%20-%20copi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P:\ANT\CREDITO\2025\REPORTES%20MISIONALES%20ANT\SPO\CONSOLIDADO_3TRI_Formato%20Unico_Gestio&#769;n%20de%20PQRSD%20Proyecto%20Catastro%20Multipropo&#769;sito_SNR-IGAC-MADS_PNN_AJUSTADO%20%20SPO%20JULIO_AGOSTO_SEPTIEMBRE_2025%20-%20copia.xlsm"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sz="1400" b="0" i="0" u="none" strike="noStrike" baseline="0"/>
              <a:t>Proporción de solicitantes de PQRSD por género</a:t>
            </a:r>
            <a:endParaRPr lang="es-MX" sz="1400" b="0" i="0" u="none" strike="noStrike" kern="1200" spc="0" baseline="0" dirty="0">
              <a:solidFill>
                <a:prstClr val="black">
                  <a:lumMod val="65000"/>
                  <a:lumOff val="35000"/>
                </a:prst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70-47B6-B59B-416EFE15CC5F}"/>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0570-47B6-B59B-416EFE15CC5F}"/>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0570-47B6-B59B-416EFE15CC5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Hoja1!$A$107:$C$107</c:f>
              <c:strCache>
                <c:ptCount val="3"/>
                <c:pt idx="0">
                  <c:v>Masculino</c:v>
                </c:pt>
                <c:pt idx="1">
                  <c:v>Femenino</c:v>
                </c:pt>
                <c:pt idx="2">
                  <c:v>SIN IDENTIFICAR</c:v>
                </c:pt>
              </c:strCache>
            </c:strRef>
          </c:cat>
          <c:val>
            <c:numRef>
              <c:f>Hoja1!$A$108:$C$108</c:f>
              <c:numCache>
                <c:formatCode>General</c:formatCode>
                <c:ptCount val="3"/>
                <c:pt idx="0">
                  <c:v>34</c:v>
                </c:pt>
                <c:pt idx="1">
                  <c:v>43</c:v>
                </c:pt>
                <c:pt idx="2">
                  <c:v>11</c:v>
                </c:pt>
              </c:numCache>
            </c:numRef>
          </c:val>
          <c:extLst>
            <c:ext xmlns:c16="http://schemas.microsoft.com/office/drawing/2014/chart" uri="{C3380CC4-5D6E-409C-BE32-E72D297353CC}">
              <c16:uniqueId val="{00000006-0570-47B6-B59B-416EFE15CC5F}"/>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8-0570-47B6-B59B-416EFE15CC5F}"/>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A-0570-47B6-B59B-416EFE15CC5F}"/>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C-0570-47B6-B59B-416EFE15CC5F}"/>
              </c:ext>
            </c:extLst>
          </c:dPt>
          <c:cat>
            <c:strRef>
              <c:f>Hoja1!$A$107:$C$107</c:f>
              <c:strCache>
                <c:ptCount val="3"/>
                <c:pt idx="0">
                  <c:v>Masculino</c:v>
                </c:pt>
                <c:pt idx="1">
                  <c:v>Femenino</c:v>
                </c:pt>
                <c:pt idx="2">
                  <c:v>SIN IDENTIFICAR</c:v>
                </c:pt>
              </c:strCache>
            </c:strRef>
          </c:cat>
          <c:val>
            <c:numRef>
              <c:f>Hoja1!$A$109:$C$109</c:f>
              <c:numCache>
                <c:formatCode>General</c:formatCode>
                <c:ptCount val="3"/>
                <c:pt idx="0">
                  <c:v>34</c:v>
                </c:pt>
                <c:pt idx="1">
                  <c:v>43</c:v>
                </c:pt>
                <c:pt idx="2">
                  <c:v>11</c:v>
                </c:pt>
              </c:numCache>
            </c:numRef>
          </c:val>
          <c:extLst>
            <c:ext xmlns:c16="http://schemas.microsoft.com/office/drawing/2014/chart" uri="{C3380CC4-5D6E-409C-BE32-E72D297353CC}">
              <c16:uniqueId val="{0000000D-0570-47B6-B59B-416EFE15CC5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es-MX"/>
              <a:t>Motivos principales de solicitudes en trámite</a:t>
            </a:r>
            <a:endParaRPr lang="es-ES" sz="1100" b="0" i="0" u="none" strike="noStrike" baseline="0">
              <a:solidFill>
                <a:sysClr val="windowText" lastClr="000000">
                  <a:lumMod val="65000"/>
                  <a:lumOff val="35000"/>
                </a:sysClr>
              </a:solidFill>
              <a:latin typeface="Calibri" panose="020F0502020204030204"/>
            </a:endParaRPr>
          </a:p>
        </c:rich>
      </c:tx>
      <c:layout>
        <c:manualLayout>
          <c:xMode val="edge"/>
          <c:yMode val="edge"/>
          <c:x val="0.14981121536594327"/>
          <c:y val="3.4501236407497637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pieChart>
        <c:varyColors val="1"/>
        <c:ser>
          <c:idx val="0"/>
          <c:order val="0"/>
          <c:tx>
            <c:strRef>
              <c:f>Hoja1!$B$92</c:f>
              <c:strCache>
                <c:ptCount val="1"/>
                <c:pt idx="0">
                  <c:v>Cantidad aproximada</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4B8-4E20-A9E8-2CBA8BF7922E}"/>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F4B8-4E20-A9E8-2CBA8BF7922E}"/>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F4B8-4E20-A9E8-2CBA8BF7922E}"/>
              </c:ext>
            </c:extLst>
          </c:dPt>
          <c:dPt>
            <c:idx val="3"/>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F4B8-4E20-A9E8-2CBA8BF7922E}"/>
              </c:ext>
            </c:extLst>
          </c:dPt>
          <c:dPt>
            <c:idx val="4"/>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9-F4B8-4E20-A9E8-2CBA8BF7922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Hoja1!$A$93:$A$97</c:f>
              <c:strCache>
                <c:ptCount val="5"/>
                <c:pt idx="0">
                  <c:v>Agendamiento de visitas</c:v>
                </c:pt>
                <c:pt idx="1">
                  <c:v>Procesos técnicos y POSPR</c:v>
                </c:pt>
                <c:pt idx="2">
                  <c:v>Transición modelo catastral-registro</c:v>
                </c:pt>
                <c:pt idx="3">
                  <c:v>Impulso / estado de expedientes</c:v>
                </c:pt>
                <c:pt idx="4">
                  <c:v>Derechos de petición a Presidencia / entidades</c:v>
                </c:pt>
              </c:strCache>
            </c:strRef>
          </c:cat>
          <c:val>
            <c:numRef>
              <c:f>Hoja1!$B$93:$B$97</c:f>
              <c:numCache>
                <c:formatCode>General</c:formatCode>
                <c:ptCount val="5"/>
                <c:pt idx="0">
                  <c:v>8</c:v>
                </c:pt>
                <c:pt idx="1">
                  <c:v>7</c:v>
                </c:pt>
                <c:pt idx="2">
                  <c:v>5</c:v>
                </c:pt>
                <c:pt idx="3">
                  <c:v>6</c:v>
                </c:pt>
                <c:pt idx="4">
                  <c:v>5</c:v>
                </c:pt>
              </c:numCache>
            </c:numRef>
          </c:val>
          <c:extLst>
            <c:ext xmlns:c16="http://schemas.microsoft.com/office/drawing/2014/chart" uri="{C3380CC4-5D6E-409C-BE32-E72D297353CC}">
              <c16:uniqueId val="{0000000A-F4B8-4E20-A9E8-2CBA8BF7922E}"/>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j-lt"/>
              <a:ea typeface="+mn-ea"/>
              <a:cs typeface="+mn-cs"/>
            </a:defRPr>
          </a:pPr>
          <a:endParaRPr lang="es-MX"/>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F734D98-5A2B-449C-A829-19F6B858E24C}" type="doc">
      <dgm:prSet loTypeId="urn:microsoft.com/office/officeart/2008/layout/HorizontalMultiLevelHierarchy" loCatId="hierarchy" qsTypeId="urn:microsoft.com/office/officeart/2005/8/quickstyle/simple1" qsCatId="simple" csTypeId="urn:microsoft.com/office/officeart/2005/8/colors/colorful4" csCatId="colorful" phldr="1"/>
      <dgm:spPr/>
      <dgm:t>
        <a:bodyPr/>
        <a:lstStyle/>
        <a:p>
          <a:endParaRPr lang="es-CO"/>
        </a:p>
      </dgm:t>
    </dgm:pt>
    <dgm:pt modelId="{CBD8E8BF-A65E-40D5-AFE8-C15F40CA7438}">
      <dgm:prSet phldrT="[Texto]" custT="1"/>
      <dgm:spPr/>
      <dgm:t>
        <a:bodyPr/>
        <a:lstStyle/>
        <a:p>
          <a:pPr algn="ctr"/>
          <a:r>
            <a:rPr lang="es-CO" sz="2400"/>
            <a:t>ZRC</a:t>
          </a:r>
        </a:p>
      </dgm:t>
    </dgm:pt>
    <dgm:pt modelId="{88DDD19D-3474-4143-8800-467B7DB58629}" type="parTrans" cxnId="{116A9908-ABF1-4F9A-B9C8-597E9E248B4B}">
      <dgm:prSet/>
      <dgm:spPr/>
      <dgm:t>
        <a:bodyPr/>
        <a:lstStyle/>
        <a:p>
          <a:pPr algn="ctr"/>
          <a:endParaRPr lang="es-CO" sz="2000"/>
        </a:p>
      </dgm:t>
    </dgm:pt>
    <dgm:pt modelId="{84258E75-6777-4883-B6FA-7730A02E16B1}" type="sibTrans" cxnId="{116A9908-ABF1-4F9A-B9C8-597E9E248B4B}">
      <dgm:prSet/>
      <dgm:spPr/>
      <dgm:t>
        <a:bodyPr/>
        <a:lstStyle/>
        <a:p>
          <a:pPr algn="ctr"/>
          <a:endParaRPr lang="es-CO" sz="2000"/>
        </a:p>
      </dgm:t>
    </dgm:pt>
    <dgm:pt modelId="{FDBF1505-08F2-4953-A264-71AA3F634095}">
      <dgm:prSet phldrT="[Texto]" custT="1"/>
      <dgm:spPr/>
      <dgm:t>
        <a:bodyPr/>
        <a:lstStyle/>
        <a:p>
          <a:pPr algn="ctr"/>
          <a:r>
            <a:rPr lang="es-CO" sz="1050"/>
            <a:t>Antioquia </a:t>
          </a:r>
        </a:p>
      </dgm:t>
    </dgm:pt>
    <dgm:pt modelId="{01EEE4E6-2859-470D-8318-E8D00979247A}" type="parTrans" cxnId="{75581160-4E85-4D7D-8106-BDF63F87E69C}">
      <dgm:prSet custT="1"/>
      <dgm:spPr/>
      <dgm:t>
        <a:bodyPr/>
        <a:lstStyle/>
        <a:p>
          <a:pPr algn="ctr"/>
          <a:endParaRPr lang="es-CO" sz="600"/>
        </a:p>
      </dgm:t>
    </dgm:pt>
    <dgm:pt modelId="{65E490EC-960D-479F-B71C-8BFA6A323C2D}" type="sibTrans" cxnId="{75581160-4E85-4D7D-8106-BDF63F87E69C}">
      <dgm:prSet/>
      <dgm:spPr/>
      <dgm:t>
        <a:bodyPr/>
        <a:lstStyle/>
        <a:p>
          <a:pPr algn="ctr"/>
          <a:endParaRPr lang="es-CO" sz="2000"/>
        </a:p>
      </dgm:t>
    </dgm:pt>
    <dgm:pt modelId="{AAE4426F-3B8D-4B20-BA0B-622FB29E1F06}">
      <dgm:prSet phldrT="[Texto]" custT="1"/>
      <dgm:spPr/>
      <dgm:t>
        <a:bodyPr/>
        <a:lstStyle/>
        <a:p>
          <a:pPr algn="ctr"/>
          <a:r>
            <a:rPr lang="es-CO" sz="1050"/>
            <a:t>Tolima </a:t>
          </a:r>
        </a:p>
      </dgm:t>
    </dgm:pt>
    <dgm:pt modelId="{C00CEE91-2493-4C79-9DA5-BE5F50B27A3D}" type="parTrans" cxnId="{5DA48577-F630-4E2F-9931-B4306C17773D}">
      <dgm:prSet custT="1"/>
      <dgm:spPr/>
      <dgm:t>
        <a:bodyPr/>
        <a:lstStyle/>
        <a:p>
          <a:pPr algn="ctr"/>
          <a:endParaRPr lang="es-CO" sz="600"/>
        </a:p>
      </dgm:t>
    </dgm:pt>
    <dgm:pt modelId="{570F4E9E-C6F3-4E3A-AA76-8040D454B6CB}" type="sibTrans" cxnId="{5DA48577-F630-4E2F-9931-B4306C17773D}">
      <dgm:prSet/>
      <dgm:spPr/>
      <dgm:t>
        <a:bodyPr/>
        <a:lstStyle/>
        <a:p>
          <a:pPr algn="ctr"/>
          <a:endParaRPr lang="es-CO" sz="2000"/>
        </a:p>
      </dgm:t>
    </dgm:pt>
    <dgm:pt modelId="{44F596CD-44FC-4D21-9D22-906B62344D1C}">
      <dgm:prSet phldrT="[Texto]" custT="1"/>
      <dgm:spPr/>
      <dgm:t>
        <a:bodyPr/>
        <a:lstStyle/>
        <a:p>
          <a:pPr algn="ctr"/>
          <a:r>
            <a:rPr lang="es-CO" sz="1050"/>
            <a:t>Valle del Cauca </a:t>
          </a:r>
        </a:p>
      </dgm:t>
    </dgm:pt>
    <dgm:pt modelId="{20871D58-614D-486A-839B-4C74EE5FE332}" type="parTrans" cxnId="{3AB751CA-D2D2-4634-9958-12D75FAAD4C6}">
      <dgm:prSet custT="1"/>
      <dgm:spPr/>
      <dgm:t>
        <a:bodyPr/>
        <a:lstStyle/>
        <a:p>
          <a:pPr algn="ctr"/>
          <a:endParaRPr lang="es-CO" sz="600"/>
        </a:p>
      </dgm:t>
    </dgm:pt>
    <dgm:pt modelId="{DA1E50F9-3ECA-4F33-BCA5-60D256FACBC7}" type="sibTrans" cxnId="{3AB751CA-D2D2-4634-9958-12D75FAAD4C6}">
      <dgm:prSet/>
      <dgm:spPr/>
      <dgm:t>
        <a:bodyPr/>
        <a:lstStyle/>
        <a:p>
          <a:pPr algn="ctr"/>
          <a:endParaRPr lang="es-CO" sz="2000"/>
        </a:p>
      </dgm:t>
    </dgm:pt>
    <dgm:pt modelId="{0960965F-9AC6-40E6-A8C9-769189C86B0E}">
      <dgm:prSet custT="1"/>
      <dgm:spPr/>
      <dgm:t>
        <a:bodyPr/>
        <a:lstStyle/>
        <a:p>
          <a:pPr algn="ctr"/>
          <a:r>
            <a:rPr lang="es-CO" sz="1050"/>
            <a:t>6. Tierra de Cedrales</a:t>
          </a:r>
        </a:p>
      </dgm:t>
    </dgm:pt>
    <dgm:pt modelId="{315E8A2F-D5F0-4B25-8821-EDC87801F041}" type="parTrans" cxnId="{94A02F32-DDB5-46A7-8F59-1136AA506354}">
      <dgm:prSet custT="1"/>
      <dgm:spPr/>
      <dgm:t>
        <a:bodyPr/>
        <a:lstStyle/>
        <a:p>
          <a:pPr algn="ctr"/>
          <a:endParaRPr lang="es-CO" sz="600"/>
        </a:p>
      </dgm:t>
    </dgm:pt>
    <dgm:pt modelId="{E1011922-21C7-4510-B288-33281F2CEA4E}" type="sibTrans" cxnId="{94A02F32-DDB5-46A7-8F59-1136AA506354}">
      <dgm:prSet/>
      <dgm:spPr/>
      <dgm:t>
        <a:bodyPr/>
        <a:lstStyle/>
        <a:p>
          <a:pPr algn="ctr"/>
          <a:endParaRPr lang="es-CO" sz="2000"/>
        </a:p>
      </dgm:t>
    </dgm:pt>
    <dgm:pt modelId="{438EB5CF-E238-4CBD-BEA7-DAF225858554}">
      <dgm:prSet custT="1"/>
      <dgm:spPr/>
      <dgm:t>
        <a:bodyPr/>
        <a:lstStyle/>
        <a:p>
          <a:pPr algn="ctr"/>
          <a:r>
            <a:rPr lang="es-CO" sz="1050"/>
            <a:t>5. ⁠La Plata</a:t>
          </a:r>
        </a:p>
      </dgm:t>
    </dgm:pt>
    <dgm:pt modelId="{CE7DFCE1-ABDC-4380-9CA6-797B6D608701}" type="parTrans" cxnId="{883FA3D8-4B0F-4544-AE77-851A0DDBF591}">
      <dgm:prSet custT="1"/>
      <dgm:spPr/>
      <dgm:t>
        <a:bodyPr/>
        <a:lstStyle/>
        <a:p>
          <a:pPr algn="ctr"/>
          <a:endParaRPr lang="es-CO" sz="600"/>
        </a:p>
      </dgm:t>
    </dgm:pt>
    <dgm:pt modelId="{7D6CCE7E-4A64-48EE-9A27-4A908B693AC2}" type="sibTrans" cxnId="{883FA3D8-4B0F-4544-AE77-851A0DDBF591}">
      <dgm:prSet/>
      <dgm:spPr/>
      <dgm:t>
        <a:bodyPr/>
        <a:lstStyle/>
        <a:p>
          <a:pPr algn="ctr"/>
          <a:endParaRPr lang="es-CO" sz="2000"/>
        </a:p>
      </dgm:t>
    </dgm:pt>
    <dgm:pt modelId="{379AA9DA-2862-4A7F-9D56-0A80DD8E7F6C}">
      <dgm:prSet custT="1"/>
      <dgm:spPr/>
      <dgm:t>
        <a:bodyPr/>
        <a:lstStyle/>
        <a:p>
          <a:pPr algn="ctr"/>
          <a:r>
            <a:rPr lang="es-CO" sz="1050"/>
            <a:t>4. Caloto</a:t>
          </a:r>
        </a:p>
      </dgm:t>
    </dgm:pt>
    <dgm:pt modelId="{4143B65F-71E3-443F-90E5-A660AC5657FB}" type="parTrans" cxnId="{9E878DA6-2128-4D68-95F8-EA4AEF1B7069}">
      <dgm:prSet custT="1"/>
      <dgm:spPr/>
      <dgm:t>
        <a:bodyPr/>
        <a:lstStyle/>
        <a:p>
          <a:pPr algn="ctr"/>
          <a:endParaRPr lang="es-CO" sz="600"/>
        </a:p>
      </dgm:t>
    </dgm:pt>
    <dgm:pt modelId="{D868C0C7-4132-4F60-9A9B-5C403DEBF1BC}" type="sibTrans" cxnId="{9E878DA6-2128-4D68-95F8-EA4AEF1B7069}">
      <dgm:prSet/>
      <dgm:spPr/>
      <dgm:t>
        <a:bodyPr/>
        <a:lstStyle/>
        <a:p>
          <a:pPr algn="ctr"/>
          <a:endParaRPr lang="es-CO" sz="2000"/>
        </a:p>
      </dgm:t>
    </dgm:pt>
    <dgm:pt modelId="{3A36A222-31BB-40F2-B6A0-07ED657A1B33}">
      <dgm:prSet custT="1"/>
      <dgm:spPr/>
      <dgm:t>
        <a:bodyPr/>
        <a:lstStyle/>
        <a:p>
          <a:pPr algn="ctr"/>
          <a:r>
            <a:rPr lang="es-CO" sz="1050"/>
            <a:t>3. Rovira</a:t>
          </a:r>
        </a:p>
      </dgm:t>
    </dgm:pt>
    <dgm:pt modelId="{6AF1073C-758C-4999-B285-9C9C8DED78BF}" type="parTrans" cxnId="{5C7F9807-4B2A-4938-857E-336EE04D0DC9}">
      <dgm:prSet custT="1"/>
      <dgm:spPr/>
      <dgm:t>
        <a:bodyPr/>
        <a:lstStyle/>
        <a:p>
          <a:pPr algn="ctr"/>
          <a:endParaRPr lang="es-CO" sz="600"/>
        </a:p>
      </dgm:t>
    </dgm:pt>
    <dgm:pt modelId="{AB798985-B985-4BF2-8EF3-8063C628612A}" type="sibTrans" cxnId="{5C7F9807-4B2A-4938-857E-336EE04D0DC9}">
      <dgm:prSet/>
      <dgm:spPr/>
      <dgm:t>
        <a:bodyPr/>
        <a:lstStyle/>
        <a:p>
          <a:pPr algn="ctr"/>
          <a:endParaRPr lang="es-CO" sz="2000"/>
        </a:p>
      </dgm:t>
    </dgm:pt>
    <dgm:pt modelId="{59298BA0-9FD7-45C9-85C2-AE9F7088F466}">
      <dgm:prSet custT="1"/>
      <dgm:spPr/>
      <dgm:t>
        <a:bodyPr/>
        <a:lstStyle/>
        <a:p>
          <a:pPr algn="ctr"/>
          <a:r>
            <a:rPr lang="es-CO" sz="1050"/>
            <a:t>7. Valdivia</a:t>
          </a:r>
        </a:p>
      </dgm:t>
    </dgm:pt>
    <dgm:pt modelId="{22765881-B57D-4359-A64D-7433987609D4}" type="parTrans" cxnId="{4F0B5CA1-6515-4A50-AFCD-AAE150A15EEF}">
      <dgm:prSet custT="1"/>
      <dgm:spPr/>
      <dgm:t>
        <a:bodyPr/>
        <a:lstStyle/>
        <a:p>
          <a:pPr algn="ctr"/>
          <a:endParaRPr lang="es-CO" sz="600"/>
        </a:p>
      </dgm:t>
    </dgm:pt>
    <dgm:pt modelId="{849DD333-FF4F-4DE0-8DEB-E407671E44A3}" type="sibTrans" cxnId="{4F0B5CA1-6515-4A50-AFCD-AAE150A15EEF}">
      <dgm:prSet/>
      <dgm:spPr/>
      <dgm:t>
        <a:bodyPr/>
        <a:lstStyle/>
        <a:p>
          <a:pPr algn="ctr"/>
          <a:endParaRPr lang="es-CO" sz="2000"/>
        </a:p>
      </dgm:t>
    </dgm:pt>
    <dgm:pt modelId="{78AEB5B1-922C-45BC-B49D-5EF683186D0D}">
      <dgm:prSet custT="1"/>
      <dgm:spPr/>
      <dgm:t>
        <a:bodyPr/>
        <a:lstStyle/>
        <a:p>
          <a:pPr algn="ctr"/>
          <a:r>
            <a:rPr lang="es-CO" sz="1050"/>
            <a:t>1. Anori</a:t>
          </a:r>
        </a:p>
      </dgm:t>
    </dgm:pt>
    <dgm:pt modelId="{BDE8587F-AD07-4522-90AF-B49F359093A4}" type="parTrans" cxnId="{C66BF9C6-9D1A-49EC-AD41-BCD0DBEC97B7}">
      <dgm:prSet custT="1"/>
      <dgm:spPr/>
      <dgm:t>
        <a:bodyPr/>
        <a:lstStyle/>
        <a:p>
          <a:pPr algn="ctr"/>
          <a:endParaRPr lang="es-CO" sz="600"/>
        </a:p>
      </dgm:t>
    </dgm:pt>
    <dgm:pt modelId="{F6D484F8-DA8A-4C35-AC19-76289106B219}" type="sibTrans" cxnId="{C66BF9C6-9D1A-49EC-AD41-BCD0DBEC97B7}">
      <dgm:prSet/>
      <dgm:spPr/>
      <dgm:t>
        <a:bodyPr/>
        <a:lstStyle/>
        <a:p>
          <a:pPr algn="ctr"/>
          <a:endParaRPr lang="es-CO" sz="2000"/>
        </a:p>
      </dgm:t>
    </dgm:pt>
    <dgm:pt modelId="{352F12A2-F461-44CC-B727-419015082BDB}">
      <dgm:prSet custT="1"/>
      <dgm:spPr/>
      <dgm:t>
        <a:bodyPr/>
        <a:lstStyle/>
        <a:p>
          <a:pPr algn="ctr"/>
          <a:r>
            <a:rPr lang="es-CO" sz="1050"/>
            <a:t>Cauca </a:t>
          </a:r>
        </a:p>
      </dgm:t>
    </dgm:pt>
    <dgm:pt modelId="{94D12515-9317-4CB0-9207-28318219B1C2}" type="parTrans" cxnId="{7191FEAD-BBBA-4ABE-A6FE-987DA9D0B7D4}">
      <dgm:prSet custT="1"/>
      <dgm:spPr/>
      <dgm:t>
        <a:bodyPr/>
        <a:lstStyle/>
        <a:p>
          <a:pPr algn="ctr"/>
          <a:endParaRPr lang="es-CO" sz="600"/>
        </a:p>
      </dgm:t>
    </dgm:pt>
    <dgm:pt modelId="{129DF567-0760-4EFA-B3C6-C5E51B8A743C}" type="sibTrans" cxnId="{7191FEAD-BBBA-4ABE-A6FE-987DA9D0B7D4}">
      <dgm:prSet/>
      <dgm:spPr/>
      <dgm:t>
        <a:bodyPr/>
        <a:lstStyle/>
        <a:p>
          <a:pPr algn="ctr"/>
          <a:endParaRPr lang="es-CO" sz="2000"/>
        </a:p>
      </dgm:t>
    </dgm:pt>
    <dgm:pt modelId="{F3AD42BA-5884-4AC8-87DC-7B515867579F}">
      <dgm:prSet custT="1"/>
      <dgm:spPr/>
      <dgm:t>
        <a:bodyPr/>
        <a:lstStyle/>
        <a:p>
          <a:pPr algn="ctr"/>
          <a:r>
            <a:rPr lang="es-CO" sz="1000"/>
            <a:t>8. Yumbo</a:t>
          </a:r>
        </a:p>
      </dgm:t>
    </dgm:pt>
    <dgm:pt modelId="{C30AA27D-E96B-4A24-B34A-BBC10A591C2E}" type="parTrans" cxnId="{37017420-7058-454E-92C7-701E9AF26A7C}">
      <dgm:prSet custT="1"/>
      <dgm:spPr/>
      <dgm:t>
        <a:bodyPr/>
        <a:lstStyle/>
        <a:p>
          <a:pPr algn="ctr"/>
          <a:endParaRPr lang="es-CO" sz="600"/>
        </a:p>
      </dgm:t>
    </dgm:pt>
    <dgm:pt modelId="{F301B22E-25AF-45CF-922A-35D381D2B550}" type="sibTrans" cxnId="{37017420-7058-454E-92C7-701E9AF26A7C}">
      <dgm:prSet/>
      <dgm:spPr/>
      <dgm:t>
        <a:bodyPr/>
        <a:lstStyle/>
        <a:p>
          <a:pPr algn="ctr"/>
          <a:endParaRPr lang="es-CO" sz="2000"/>
        </a:p>
      </dgm:t>
    </dgm:pt>
    <dgm:pt modelId="{69604E11-A793-4A83-8BAE-D74D4153B198}">
      <dgm:prSet custT="1"/>
      <dgm:spPr/>
      <dgm:t>
        <a:bodyPr/>
        <a:lstStyle/>
        <a:p>
          <a:pPr algn="ctr"/>
          <a:r>
            <a:rPr lang="es-CO" sz="1050"/>
            <a:t>Libano -Tolima </a:t>
          </a:r>
        </a:p>
      </dgm:t>
    </dgm:pt>
    <dgm:pt modelId="{9E431B51-9F3D-43BB-9C79-49D0B54BE52C}" type="parTrans" cxnId="{E5B1934C-296A-4069-BB00-90D5891C8485}">
      <dgm:prSet custT="1"/>
      <dgm:spPr/>
      <dgm:t>
        <a:bodyPr/>
        <a:lstStyle/>
        <a:p>
          <a:pPr algn="ctr"/>
          <a:endParaRPr lang="es-CO" sz="600"/>
        </a:p>
      </dgm:t>
    </dgm:pt>
    <dgm:pt modelId="{5E193A7B-934F-47FE-B212-D043D248CF99}" type="sibTrans" cxnId="{E5B1934C-296A-4069-BB00-90D5891C8485}">
      <dgm:prSet/>
      <dgm:spPr/>
      <dgm:t>
        <a:bodyPr/>
        <a:lstStyle/>
        <a:p>
          <a:pPr algn="ctr"/>
          <a:endParaRPr lang="es-CO" sz="2000"/>
        </a:p>
      </dgm:t>
    </dgm:pt>
    <dgm:pt modelId="{C4A5701F-CB7C-4B17-AD98-C6DA851B68A5}">
      <dgm:prSet custT="1"/>
      <dgm:spPr/>
      <dgm:t>
        <a:bodyPr/>
        <a:lstStyle/>
        <a:p>
          <a:pPr algn="ctr"/>
          <a:r>
            <a:rPr lang="es-CO" sz="1050"/>
            <a:t>Antioquia </a:t>
          </a:r>
        </a:p>
      </dgm:t>
    </dgm:pt>
    <dgm:pt modelId="{6BDC63EC-2C7A-4758-A978-1268567936B8}" type="parTrans" cxnId="{05DF8169-400B-4BC2-B4A5-F0965527B9B0}">
      <dgm:prSet custT="1"/>
      <dgm:spPr/>
      <dgm:t>
        <a:bodyPr/>
        <a:lstStyle/>
        <a:p>
          <a:pPr algn="ctr"/>
          <a:endParaRPr lang="es-CO" sz="600"/>
        </a:p>
      </dgm:t>
    </dgm:pt>
    <dgm:pt modelId="{6D5E7654-80C7-4116-9743-76E5E57F568F}" type="sibTrans" cxnId="{05DF8169-400B-4BC2-B4A5-F0965527B9B0}">
      <dgm:prSet/>
      <dgm:spPr/>
      <dgm:t>
        <a:bodyPr/>
        <a:lstStyle/>
        <a:p>
          <a:pPr algn="ctr"/>
          <a:endParaRPr lang="es-CO" sz="2000"/>
        </a:p>
      </dgm:t>
    </dgm:pt>
    <dgm:pt modelId="{C51C3C7E-95E6-4ABF-AF0D-19A8CF86EE5D}">
      <dgm:prSet custT="1"/>
      <dgm:spPr/>
      <dgm:t>
        <a:bodyPr/>
        <a:lstStyle/>
        <a:p>
          <a:pPr algn="ctr"/>
          <a:r>
            <a:rPr lang="es-CO" sz="1050"/>
            <a:t>Huila </a:t>
          </a:r>
        </a:p>
      </dgm:t>
    </dgm:pt>
    <dgm:pt modelId="{9FAAAF61-16C8-4372-BA46-4F9614FA9DF1}" type="parTrans" cxnId="{4B95D706-A304-4161-AF9F-E0892797BFBF}">
      <dgm:prSet custT="1"/>
      <dgm:spPr/>
      <dgm:t>
        <a:bodyPr/>
        <a:lstStyle/>
        <a:p>
          <a:pPr algn="ctr"/>
          <a:endParaRPr lang="es-CO" sz="600"/>
        </a:p>
      </dgm:t>
    </dgm:pt>
    <dgm:pt modelId="{0AD4D41C-295F-4225-BE3C-0C571937C6EB}" type="sibTrans" cxnId="{4B95D706-A304-4161-AF9F-E0892797BFBF}">
      <dgm:prSet/>
      <dgm:spPr/>
      <dgm:t>
        <a:bodyPr/>
        <a:lstStyle/>
        <a:p>
          <a:pPr algn="ctr"/>
          <a:endParaRPr lang="es-CO" sz="2000"/>
        </a:p>
      </dgm:t>
    </dgm:pt>
    <dgm:pt modelId="{66C557EF-332B-4917-AE8E-72BAA1634EE8}">
      <dgm:prSet custT="1"/>
      <dgm:spPr/>
      <dgm:t>
        <a:bodyPr/>
        <a:lstStyle/>
        <a:p>
          <a:pPr algn="ctr"/>
          <a:r>
            <a:rPr lang="es-CO" sz="1050"/>
            <a:t>2. Chaparral</a:t>
          </a:r>
        </a:p>
      </dgm:t>
    </dgm:pt>
    <dgm:pt modelId="{BCD0FF38-2F04-4F64-ACE0-05A29DD2679A}" type="parTrans" cxnId="{359E25CB-D999-4BBD-94D0-313929137FBC}">
      <dgm:prSet custT="1"/>
      <dgm:spPr/>
      <dgm:t>
        <a:bodyPr/>
        <a:lstStyle/>
        <a:p>
          <a:pPr algn="ctr"/>
          <a:endParaRPr lang="es-CO" sz="600"/>
        </a:p>
      </dgm:t>
    </dgm:pt>
    <dgm:pt modelId="{2D853180-DF01-4C23-AECE-B07A2169E7CE}" type="sibTrans" cxnId="{359E25CB-D999-4BBD-94D0-313929137FBC}">
      <dgm:prSet/>
      <dgm:spPr/>
      <dgm:t>
        <a:bodyPr/>
        <a:lstStyle/>
        <a:p>
          <a:pPr algn="ctr"/>
          <a:endParaRPr lang="es-CO" sz="2000"/>
        </a:p>
      </dgm:t>
    </dgm:pt>
    <dgm:pt modelId="{DBAC0D26-9280-413C-B48B-D62B2C48E4EA}">
      <dgm:prSet custT="1"/>
      <dgm:spPr/>
      <dgm:t>
        <a:bodyPr/>
        <a:lstStyle/>
        <a:p>
          <a:pPr algn="ctr"/>
          <a:r>
            <a:rPr lang="es-CO" sz="1050"/>
            <a:t> Tolima</a:t>
          </a:r>
        </a:p>
      </dgm:t>
    </dgm:pt>
    <dgm:pt modelId="{ED2C3299-787E-4227-941C-8BD6512BCB84}" type="parTrans" cxnId="{9942467B-3636-4C5B-8055-699B924E868F}">
      <dgm:prSet custT="1"/>
      <dgm:spPr/>
      <dgm:t>
        <a:bodyPr/>
        <a:lstStyle/>
        <a:p>
          <a:pPr algn="ctr"/>
          <a:endParaRPr lang="es-CO" sz="600"/>
        </a:p>
      </dgm:t>
    </dgm:pt>
    <dgm:pt modelId="{73CE4F20-CF04-4412-B5E9-A1CE94892C0D}" type="sibTrans" cxnId="{9942467B-3636-4C5B-8055-699B924E868F}">
      <dgm:prSet/>
      <dgm:spPr/>
      <dgm:t>
        <a:bodyPr/>
        <a:lstStyle/>
        <a:p>
          <a:pPr algn="ctr"/>
          <a:endParaRPr lang="es-CO" sz="2000"/>
        </a:p>
      </dgm:t>
    </dgm:pt>
    <dgm:pt modelId="{3F77DD5A-6D12-47AF-BAEF-C6F474FCCE7F}" type="pres">
      <dgm:prSet presAssocID="{0F734D98-5A2B-449C-A829-19F6B858E24C}" presName="Name0" presStyleCnt="0">
        <dgm:presLayoutVars>
          <dgm:chPref val="1"/>
          <dgm:dir/>
          <dgm:animOne val="branch"/>
          <dgm:animLvl val="lvl"/>
          <dgm:resizeHandles val="exact"/>
        </dgm:presLayoutVars>
      </dgm:prSet>
      <dgm:spPr/>
    </dgm:pt>
    <dgm:pt modelId="{91FA9967-6CC1-499A-AFFA-FAE495526BB8}" type="pres">
      <dgm:prSet presAssocID="{CBD8E8BF-A65E-40D5-AFE8-C15F40CA7438}" presName="root1" presStyleCnt="0"/>
      <dgm:spPr/>
    </dgm:pt>
    <dgm:pt modelId="{B0BB4292-7650-4F89-8F23-2D08D386AB74}" type="pres">
      <dgm:prSet presAssocID="{CBD8E8BF-A65E-40D5-AFE8-C15F40CA7438}" presName="LevelOneTextNode" presStyleLbl="node0" presStyleIdx="0" presStyleCnt="1">
        <dgm:presLayoutVars>
          <dgm:chPref val="3"/>
        </dgm:presLayoutVars>
      </dgm:prSet>
      <dgm:spPr/>
    </dgm:pt>
    <dgm:pt modelId="{11D09931-47CA-4159-B0B4-4381A9F5E05C}" type="pres">
      <dgm:prSet presAssocID="{CBD8E8BF-A65E-40D5-AFE8-C15F40CA7438}" presName="level2hierChild" presStyleCnt="0"/>
      <dgm:spPr/>
    </dgm:pt>
    <dgm:pt modelId="{4E5562E7-CE71-44BA-AD99-77AE5ACFEFBC}" type="pres">
      <dgm:prSet presAssocID="{BDE8587F-AD07-4522-90AF-B49F359093A4}" presName="conn2-1" presStyleLbl="parChTrans1D2" presStyleIdx="0" presStyleCnt="8"/>
      <dgm:spPr/>
    </dgm:pt>
    <dgm:pt modelId="{72643B7D-1CB4-4E58-820B-477242624B75}" type="pres">
      <dgm:prSet presAssocID="{BDE8587F-AD07-4522-90AF-B49F359093A4}" presName="connTx" presStyleLbl="parChTrans1D2" presStyleIdx="0" presStyleCnt="8"/>
      <dgm:spPr/>
    </dgm:pt>
    <dgm:pt modelId="{A883B469-9987-4EE5-9BD3-D4DB66FF8867}" type="pres">
      <dgm:prSet presAssocID="{78AEB5B1-922C-45BC-B49D-5EF683186D0D}" presName="root2" presStyleCnt="0"/>
      <dgm:spPr/>
    </dgm:pt>
    <dgm:pt modelId="{B519910B-B27F-49B7-AAB1-C9B819CD587B}" type="pres">
      <dgm:prSet presAssocID="{78AEB5B1-922C-45BC-B49D-5EF683186D0D}" presName="LevelTwoTextNode" presStyleLbl="node2" presStyleIdx="0" presStyleCnt="8">
        <dgm:presLayoutVars>
          <dgm:chPref val="3"/>
        </dgm:presLayoutVars>
      </dgm:prSet>
      <dgm:spPr/>
    </dgm:pt>
    <dgm:pt modelId="{CF4E28C1-0A5F-4784-9ABD-5F5FA5ED0BE8}" type="pres">
      <dgm:prSet presAssocID="{78AEB5B1-922C-45BC-B49D-5EF683186D0D}" presName="level3hierChild" presStyleCnt="0"/>
      <dgm:spPr/>
    </dgm:pt>
    <dgm:pt modelId="{408A86D4-ECD8-49A8-B1CD-4CD3F3E00A0C}" type="pres">
      <dgm:prSet presAssocID="{01EEE4E6-2859-470D-8318-E8D00979247A}" presName="conn2-1" presStyleLbl="parChTrans1D3" presStyleIdx="0" presStyleCnt="8"/>
      <dgm:spPr/>
    </dgm:pt>
    <dgm:pt modelId="{5BC29910-A02F-4B43-BABF-08DA1E63ACEE}" type="pres">
      <dgm:prSet presAssocID="{01EEE4E6-2859-470D-8318-E8D00979247A}" presName="connTx" presStyleLbl="parChTrans1D3" presStyleIdx="0" presStyleCnt="8"/>
      <dgm:spPr/>
    </dgm:pt>
    <dgm:pt modelId="{B40BA63F-563E-4425-AA28-36A5A4B06DA2}" type="pres">
      <dgm:prSet presAssocID="{FDBF1505-08F2-4953-A264-71AA3F634095}" presName="root2" presStyleCnt="0"/>
      <dgm:spPr/>
    </dgm:pt>
    <dgm:pt modelId="{670A480C-CC2B-423B-A8CC-1AC48C76F52B}" type="pres">
      <dgm:prSet presAssocID="{FDBF1505-08F2-4953-A264-71AA3F634095}" presName="LevelTwoTextNode" presStyleLbl="node3" presStyleIdx="0" presStyleCnt="8">
        <dgm:presLayoutVars>
          <dgm:chPref val="3"/>
        </dgm:presLayoutVars>
      </dgm:prSet>
      <dgm:spPr/>
    </dgm:pt>
    <dgm:pt modelId="{22172D00-D7D2-4F93-ACD9-A022327C298F}" type="pres">
      <dgm:prSet presAssocID="{FDBF1505-08F2-4953-A264-71AA3F634095}" presName="level3hierChild" presStyleCnt="0"/>
      <dgm:spPr/>
    </dgm:pt>
    <dgm:pt modelId="{4F41724C-5931-4F73-9351-EEB763C2D34B}" type="pres">
      <dgm:prSet presAssocID="{BCD0FF38-2F04-4F64-ACE0-05A29DD2679A}" presName="conn2-1" presStyleLbl="parChTrans1D2" presStyleIdx="1" presStyleCnt="8"/>
      <dgm:spPr/>
    </dgm:pt>
    <dgm:pt modelId="{4CA6777D-FDDA-4FF2-AF3E-9BA881C200E8}" type="pres">
      <dgm:prSet presAssocID="{BCD0FF38-2F04-4F64-ACE0-05A29DD2679A}" presName="connTx" presStyleLbl="parChTrans1D2" presStyleIdx="1" presStyleCnt="8"/>
      <dgm:spPr/>
    </dgm:pt>
    <dgm:pt modelId="{4A5627BC-9D41-4DC6-8FA2-691D98FE7F90}" type="pres">
      <dgm:prSet presAssocID="{66C557EF-332B-4917-AE8E-72BAA1634EE8}" presName="root2" presStyleCnt="0"/>
      <dgm:spPr/>
    </dgm:pt>
    <dgm:pt modelId="{D3A41F38-780A-43D5-83C2-72E7B990CD87}" type="pres">
      <dgm:prSet presAssocID="{66C557EF-332B-4917-AE8E-72BAA1634EE8}" presName="LevelTwoTextNode" presStyleLbl="node2" presStyleIdx="1" presStyleCnt="8">
        <dgm:presLayoutVars>
          <dgm:chPref val="3"/>
        </dgm:presLayoutVars>
      </dgm:prSet>
      <dgm:spPr/>
    </dgm:pt>
    <dgm:pt modelId="{A0A5CAEA-BA0B-479D-9C9B-2A3E262E1FB7}" type="pres">
      <dgm:prSet presAssocID="{66C557EF-332B-4917-AE8E-72BAA1634EE8}" presName="level3hierChild" presStyleCnt="0"/>
      <dgm:spPr/>
    </dgm:pt>
    <dgm:pt modelId="{D06480A1-73B3-48E5-9A3D-FDEE04B3A695}" type="pres">
      <dgm:prSet presAssocID="{C00CEE91-2493-4C79-9DA5-BE5F50B27A3D}" presName="conn2-1" presStyleLbl="parChTrans1D3" presStyleIdx="1" presStyleCnt="8"/>
      <dgm:spPr/>
    </dgm:pt>
    <dgm:pt modelId="{63ED6595-0168-445E-B8F7-062F3CFCCF19}" type="pres">
      <dgm:prSet presAssocID="{C00CEE91-2493-4C79-9DA5-BE5F50B27A3D}" presName="connTx" presStyleLbl="parChTrans1D3" presStyleIdx="1" presStyleCnt="8"/>
      <dgm:spPr/>
    </dgm:pt>
    <dgm:pt modelId="{7EE46CBF-0BB1-4232-B9B7-A8320048BD32}" type="pres">
      <dgm:prSet presAssocID="{AAE4426F-3B8D-4B20-BA0B-622FB29E1F06}" presName="root2" presStyleCnt="0"/>
      <dgm:spPr/>
    </dgm:pt>
    <dgm:pt modelId="{A2A83C37-A563-4C3B-A9B4-D4B98E661346}" type="pres">
      <dgm:prSet presAssocID="{AAE4426F-3B8D-4B20-BA0B-622FB29E1F06}" presName="LevelTwoTextNode" presStyleLbl="node3" presStyleIdx="1" presStyleCnt="8">
        <dgm:presLayoutVars>
          <dgm:chPref val="3"/>
        </dgm:presLayoutVars>
      </dgm:prSet>
      <dgm:spPr/>
    </dgm:pt>
    <dgm:pt modelId="{51C3650F-603E-4392-A755-F6E78066F67A}" type="pres">
      <dgm:prSet presAssocID="{AAE4426F-3B8D-4B20-BA0B-622FB29E1F06}" presName="level3hierChild" presStyleCnt="0"/>
      <dgm:spPr/>
    </dgm:pt>
    <dgm:pt modelId="{173D33CD-4217-4E69-9CB2-B6F6D1FF438E}" type="pres">
      <dgm:prSet presAssocID="{6AF1073C-758C-4999-B285-9C9C8DED78BF}" presName="conn2-1" presStyleLbl="parChTrans1D2" presStyleIdx="2" presStyleCnt="8"/>
      <dgm:spPr/>
    </dgm:pt>
    <dgm:pt modelId="{D598D0F2-25F3-475A-9780-95EE10FD9B35}" type="pres">
      <dgm:prSet presAssocID="{6AF1073C-758C-4999-B285-9C9C8DED78BF}" presName="connTx" presStyleLbl="parChTrans1D2" presStyleIdx="2" presStyleCnt="8"/>
      <dgm:spPr/>
    </dgm:pt>
    <dgm:pt modelId="{01B22F34-90CD-456E-8D53-6673E7F51B47}" type="pres">
      <dgm:prSet presAssocID="{3A36A222-31BB-40F2-B6A0-07ED657A1B33}" presName="root2" presStyleCnt="0"/>
      <dgm:spPr/>
    </dgm:pt>
    <dgm:pt modelId="{CD1E688B-38D5-4340-9C1B-CED07007319A}" type="pres">
      <dgm:prSet presAssocID="{3A36A222-31BB-40F2-B6A0-07ED657A1B33}" presName="LevelTwoTextNode" presStyleLbl="node2" presStyleIdx="2" presStyleCnt="8">
        <dgm:presLayoutVars>
          <dgm:chPref val="3"/>
        </dgm:presLayoutVars>
      </dgm:prSet>
      <dgm:spPr/>
    </dgm:pt>
    <dgm:pt modelId="{8FB10EC7-9C8A-40F5-B39F-178AB7EF684B}" type="pres">
      <dgm:prSet presAssocID="{3A36A222-31BB-40F2-B6A0-07ED657A1B33}" presName="level3hierChild" presStyleCnt="0"/>
      <dgm:spPr/>
    </dgm:pt>
    <dgm:pt modelId="{06DF1B65-AE4B-4AEF-A80A-D401259BA21C}" type="pres">
      <dgm:prSet presAssocID="{ED2C3299-787E-4227-941C-8BD6512BCB84}" presName="conn2-1" presStyleLbl="parChTrans1D3" presStyleIdx="2" presStyleCnt="8"/>
      <dgm:spPr/>
    </dgm:pt>
    <dgm:pt modelId="{07A18A43-5B32-4F23-88F2-806ECC4C4057}" type="pres">
      <dgm:prSet presAssocID="{ED2C3299-787E-4227-941C-8BD6512BCB84}" presName="connTx" presStyleLbl="parChTrans1D3" presStyleIdx="2" presStyleCnt="8"/>
      <dgm:spPr/>
    </dgm:pt>
    <dgm:pt modelId="{1EDF38EF-6225-48F8-B784-5C7183CE0437}" type="pres">
      <dgm:prSet presAssocID="{DBAC0D26-9280-413C-B48B-D62B2C48E4EA}" presName="root2" presStyleCnt="0"/>
      <dgm:spPr/>
    </dgm:pt>
    <dgm:pt modelId="{272ED4A1-9DFE-4EC3-9D6A-F0171090792A}" type="pres">
      <dgm:prSet presAssocID="{DBAC0D26-9280-413C-B48B-D62B2C48E4EA}" presName="LevelTwoTextNode" presStyleLbl="node3" presStyleIdx="2" presStyleCnt="8">
        <dgm:presLayoutVars>
          <dgm:chPref val="3"/>
        </dgm:presLayoutVars>
      </dgm:prSet>
      <dgm:spPr/>
    </dgm:pt>
    <dgm:pt modelId="{A7C10E77-0D38-4FC0-95D2-DC562E9B3720}" type="pres">
      <dgm:prSet presAssocID="{DBAC0D26-9280-413C-B48B-D62B2C48E4EA}" presName="level3hierChild" presStyleCnt="0"/>
      <dgm:spPr/>
    </dgm:pt>
    <dgm:pt modelId="{B4477670-7AAB-498D-85B1-7385C5B9007E}" type="pres">
      <dgm:prSet presAssocID="{4143B65F-71E3-443F-90E5-A660AC5657FB}" presName="conn2-1" presStyleLbl="parChTrans1D2" presStyleIdx="3" presStyleCnt="8"/>
      <dgm:spPr/>
    </dgm:pt>
    <dgm:pt modelId="{8A4C8E70-2876-4D99-9B36-05374B6887E0}" type="pres">
      <dgm:prSet presAssocID="{4143B65F-71E3-443F-90E5-A660AC5657FB}" presName="connTx" presStyleLbl="parChTrans1D2" presStyleIdx="3" presStyleCnt="8"/>
      <dgm:spPr/>
    </dgm:pt>
    <dgm:pt modelId="{52CF0251-9035-4CF4-9F66-F76F7624D61E}" type="pres">
      <dgm:prSet presAssocID="{379AA9DA-2862-4A7F-9D56-0A80DD8E7F6C}" presName="root2" presStyleCnt="0"/>
      <dgm:spPr/>
    </dgm:pt>
    <dgm:pt modelId="{090ED298-E6C9-48BE-A770-7F47A6238788}" type="pres">
      <dgm:prSet presAssocID="{379AA9DA-2862-4A7F-9D56-0A80DD8E7F6C}" presName="LevelTwoTextNode" presStyleLbl="node2" presStyleIdx="3" presStyleCnt="8">
        <dgm:presLayoutVars>
          <dgm:chPref val="3"/>
        </dgm:presLayoutVars>
      </dgm:prSet>
      <dgm:spPr/>
    </dgm:pt>
    <dgm:pt modelId="{6F204A67-9976-4734-A9ED-19F0694CA411}" type="pres">
      <dgm:prSet presAssocID="{379AA9DA-2862-4A7F-9D56-0A80DD8E7F6C}" presName="level3hierChild" presStyleCnt="0"/>
      <dgm:spPr/>
    </dgm:pt>
    <dgm:pt modelId="{647B24F4-B338-414F-8D22-635A350F7E11}" type="pres">
      <dgm:prSet presAssocID="{94D12515-9317-4CB0-9207-28318219B1C2}" presName="conn2-1" presStyleLbl="parChTrans1D3" presStyleIdx="3" presStyleCnt="8"/>
      <dgm:spPr/>
    </dgm:pt>
    <dgm:pt modelId="{01C113F9-826A-4D0F-9283-6BDA286D6B56}" type="pres">
      <dgm:prSet presAssocID="{94D12515-9317-4CB0-9207-28318219B1C2}" presName="connTx" presStyleLbl="parChTrans1D3" presStyleIdx="3" presStyleCnt="8"/>
      <dgm:spPr/>
    </dgm:pt>
    <dgm:pt modelId="{70BE9291-EF53-4BFE-BD07-27DDA103DFFB}" type="pres">
      <dgm:prSet presAssocID="{352F12A2-F461-44CC-B727-419015082BDB}" presName="root2" presStyleCnt="0"/>
      <dgm:spPr/>
    </dgm:pt>
    <dgm:pt modelId="{5022C7FE-FBDD-4A13-8070-F2676BBE3F87}" type="pres">
      <dgm:prSet presAssocID="{352F12A2-F461-44CC-B727-419015082BDB}" presName="LevelTwoTextNode" presStyleLbl="node3" presStyleIdx="3" presStyleCnt="8">
        <dgm:presLayoutVars>
          <dgm:chPref val="3"/>
        </dgm:presLayoutVars>
      </dgm:prSet>
      <dgm:spPr/>
    </dgm:pt>
    <dgm:pt modelId="{E79E24E5-2E94-4065-9D3F-B93E946E67F8}" type="pres">
      <dgm:prSet presAssocID="{352F12A2-F461-44CC-B727-419015082BDB}" presName="level3hierChild" presStyleCnt="0"/>
      <dgm:spPr/>
    </dgm:pt>
    <dgm:pt modelId="{FFA18B7C-7493-47C2-8641-C0F89A4F6D6C}" type="pres">
      <dgm:prSet presAssocID="{CE7DFCE1-ABDC-4380-9CA6-797B6D608701}" presName="conn2-1" presStyleLbl="parChTrans1D2" presStyleIdx="4" presStyleCnt="8"/>
      <dgm:spPr/>
    </dgm:pt>
    <dgm:pt modelId="{2E65C629-0EBA-4D41-9180-407DAB05B1B0}" type="pres">
      <dgm:prSet presAssocID="{CE7DFCE1-ABDC-4380-9CA6-797B6D608701}" presName="connTx" presStyleLbl="parChTrans1D2" presStyleIdx="4" presStyleCnt="8"/>
      <dgm:spPr/>
    </dgm:pt>
    <dgm:pt modelId="{D3D988D5-3B7B-44ED-9728-26C4AAA6158A}" type="pres">
      <dgm:prSet presAssocID="{438EB5CF-E238-4CBD-BEA7-DAF225858554}" presName="root2" presStyleCnt="0"/>
      <dgm:spPr/>
    </dgm:pt>
    <dgm:pt modelId="{5E85D5D1-17A8-4701-9CF3-596BE31D46A2}" type="pres">
      <dgm:prSet presAssocID="{438EB5CF-E238-4CBD-BEA7-DAF225858554}" presName="LevelTwoTextNode" presStyleLbl="node2" presStyleIdx="4" presStyleCnt="8">
        <dgm:presLayoutVars>
          <dgm:chPref val="3"/>
        </dgm:presLayoutVars>
      </dgm:prSet>
      <dgm:spPr/>
    </dgm:pt>
    <dgm:pt modelId="{DC0C1025-5983-4FC8-AB2B-6563C25FBDFB}" type="pres">
      <dgm:prSet presAssocID="{438EB5CF-E238-4CBD-BEA7-DAF225858554}" presName="level3hierChild" presStyleCnt="0"/>
      <dgm:spPr/>
    </dgm:pt>
    <dgm:pt modelId="{70B58E2F-A20A-4299-B44B-6B0C4BBA10A0}" type="pres">
      <dgm:prSet presAssocID="{9FAAAF61-16C8-4372-BA46-4F9614FA9DF1}" presName="conn2-1" presStyleLbl="parChTrans1D3" presStyleIdx="4" presStyleCnt="8"/>
      <dgm:spPr/>
    </dgm:pt>
    <dgm:pt modelId="{9501E6F0-A394-4C7D-9961-CB3B7E3618B2}" type="pres">
      <dgm:prSet presAssocID="{9FAAAF61-16C8-4372-BA46-4F9614FA9DF1}" presName="connTx" presStyleLbl="parChTrans1D3" presStyleIdx="4" presStyleCnt="8"/>
      <dgm:spPr/>
    </dgm:pt>
    <dgm:pt modelId="{AC613C90-A0DC-4EEB-BA9A-8673AA99A8A1}" type="pres">
      <dgm:prSet presAssocID="{C51C3C7E-95E6-4ABF-AF0D-19A8CF86EE5D}" presName="root2" presStyleCnt="0"/>
      <dgm:spPr/>
    </dgm:pt>
    <dgm:pt modelId="{D2495DFB-B330-469C-B0BA-ADE345F106DF}" type="pres">
      <dgm:prSet presAssocID="{C51C3C7E-95E6-4ABF-AF0D-19A8CF86EE5D}" presName="LevelTwoTextNode" presStyleLbl="node3" presStyleIdx="4" presStyleCnt="8">
        <dgm:presLayoutVars>
          <dgm:chPref val="3"/>
        </dgm:presLayoutVars>
      </dgm:prSet>
      <dgm:spPr/>
    </dgm:pt>
    <dgm:pt modelId="{D5079F64-D4F2-4711-A992-BDB9A1782AD1}" type="pres">
      <dgm:prSet presAssocID="{C51C3C7E-95E6-4ABF-AF0D-19A8CF86EE5D}" presName="level3hierChild" presStyleCnt="0"/>
      <dgm:spPr/>
    </dgm:pt>
    <dgm:pt modelId="{B9530E08-81F3-4BF3-828D-4472412CCAAE}" type="pres">
      <dgm:prSet presAssocID="{315E8A2F-D5F0-4B25-8821-EDC87801F041}" presName="conn2-1" presStyleLbl="parChTrans1D2" presStyleIdx="5" presStyleCnt="8"/>
      <dgm:spPr/>
    </dgm:pt>
    <dgm:pt modelId="{EF46C2BB-594C-4A9E-94B9-AB52BE08FD4F}" type="pres">
      <dgm:prSet presAssocID="{315E8A2F-D5F0-4B25-8821-EDC87801F041}" presName="connTx" presStyleLbl="parChTrans1D2" presStyleIdx="5" presStyleCnt="8"/>
      <dgm:spPr/>
    </dgm:pt>
    <dgm:pt modelId="{0228EA1C-0ACA-4447-8D53-94F50FCFA6EC}" type="pres">
      <dgm:prSet presAssocID="{0960965F-9AC6-40E6-A8C9-769189C86B0E}" presName="root2" presStyleCnt="0"/>
      <dgm:spPr/>
    </dgm:pt>
    <dgm:pt modelId="{F9433899-EDA9-4E31-A392-454132EED627}" type="pres">
      <dgm:prSet presAssocID="{0960965F-9AC6-40E6-A8C9-769189C86B0E}" presName="LevelTwoTextNode" presStyleLbl="node2" presStyleIdx="5" presStyleCnt="8">
        <dgm:presLayoutVars>
          <dgm:chPref val="3"/>
        </dgm:presLayoutVars>
      </dgm:prSet>
      <dgm:spPr/>
    </dgm:pt>
    <dgm:pt modelId="{F1779B72-AA57-42F4-9CEC-690135855B8E}" type="pres">
      <dgm:prSet presAssocID="{0960965F-9AC6-40E6-A8C9-769189C86B0E}" presName="level3hierChild" presStyleCnt="0"/>
      <dgm:spPr/>
    </dgm:pt>
    <dgm:pt modelId="{74FA6C03-9F5E-49E7-8A24-AABD6F6EA4A3}" type="pres">
      <dgm:prSet presAssocID="{9E431B51-9F3D-43BB-9C79-49D0B54BE52C}" presName="conn2-1" presStyleLbl="parChTrans1D3" presStyleIdx="5" presStyleCnt="8"/>
      <dgm:spPr/>
    </dgm:pt>
    <dgm:pt modelId="{870C6D55-91F6-48A7-9603-326F5813434B}" type="pres">
      <dgm:prSet presAssocID="{9E431B51-9F3D-43BB-9C79-49D0B54BE52C}" presName="connTx" presStyleLbl="parChTrans1D3" presStyleIdx="5" presStyleCnt="8"/>
      <dgm:spPr/>
    </dgm:pt>
    <dgm:pt modelId="{B2D26F57-DD27-4903-9636-068B9CC3CB2E}" type="pres">
      <dgm:prSet presAssocID="{69604E11-A793-4A83-8BAE-D74D4153B198}" presName="root2" presStyleCnt="0"/>
      <dgm:spPr/>
    </dgm:pt>
    <dgm:pt modelId="{C9A8E969-FB76-4E03-B6E8-B0A1854A11F4}" type="pres">
      <dgm:prSet presAssocID="{69604E11-A793-4A83-8BAE-D74D4153B198}" presName="LevelTwoTextNode" presStyleLbl="node3" presStyleIdx="5" presStyleCnt="8">
        <dgm:presLayoutVars>
          <dgm:chPref val="3"/>
        </dgm:presLayoutVars>
      </dgm:prSet>
      <dgm:spPr/>
    </dgm:pt>
    <dgm:pt modelId="{83E68E77-5545-44A0-90A1-6DD528843648}" type="pres">
      <dgm:prSet presAssocID="{69604E11-A793-4A83-8BAE-D74D4153B198}" presName="level3hierChild" presStyleCnt="0"/>
      <dgm:spPr/>
    </dgm:pt>
    <dgm:pt modelId="{CA8E3165-2B38-4A67-AE51-A6FEE77742BD}" type="pres">
      <dgm:prSet presAssocID="{22765881-B57D-4359-A64D-7433987609D4}" presName="conn2-1" presStyleLbl="parChTrans1D2" presStyleIdx="6" presStyleCnt="8"/>
      <dgm:spPr/>
    </dgm:pt>
    <dgm:pt modelId="{70B6AFFF-9DB7-4DA8-8752-740A71147ED8}" type="pres">
      <dgm:prSet presAssocID="{22765881-B57D-4359-A64D-7433987609D4}" presName="connTx" presStyleLbl="parChTrans1D2" presStyleIdx="6" presStyleCnt="8"/>
      <dgm:spPr/>
    </dgm:pt>
    <dgm:pt modelId="{9F131E8E-751D-48C1-88FC-7832C6F57197}" type="pres">
      <dgm:prSet presAssocID="{59298BA0-9FD7-45C9-85C2-AE9F7088F466}" presName="root2" presStyleCnt="0"/>
      <dgm:spPr/>
    </dgm:pt>
    <dgm:pt modelId="{891D30CE-0930-4E14-B5BA-DC19DF34341A}" type="pres">
      <dgm:prSet presAssocID="{59298BA0-9FD7-45C9-85C2-AE9F7088F466}" presName="LevelTwoTextNode" presStyleLbl="node2" presStyleIdx="6" presStyleCnt="8">
        <dgm:presLayoutVars>
          <dgm:chPref val="3"/>
        </dgm:presLayoutVars>
      </dgm:prSet>
      <dgm:spPr/>
    </dgm:pt>
    <dgm:pt modelId="{E7065319-B6C3-4878-9C7C-96BB7FCD91A6}" type="pres">
      <dgm:prSet presAssocID="{59298BA0-9FD7-45C9-85C2-AE9F7088F466}" presName="level3hierChild" presStyleCnt="0"/>
      <dgm:spPr/>
    </dgm:pt>
    <dgm:pt modelId="{02C23256-1597-4166-A0CB-F37657F2D8EC}" type="pres">
      <dgm:prSet presAssocID="{6BDC63EC-2C7A-4758-A978-1268567936B8}" presName="conn2-1" presStyleLbl="parChTrans1D3" presStyleIdx="6" presStyleCnt="8"/>
      <dgm:spPr/>
    </dgm:pt>
    <dgm:pt modelId="{FC6F1F52-6002-44DE-90AE-133C9E4E2FF2}" type="pres">
      <dgm:prSet presAssocID="{6BDC63EC-2C7A-4758-A978-1268567936B8}" presName="connTx" presStyleLbl="parChTrans1D3" presStyleIdx="6" presStyleCnt="8"/>
      <dgm:spPr/>
    </dgm:pt>
    <dgm:pt modelId="{93FE7B95-2EBD-42F4-8B01-8D54CFACAD02}" type="pres">
      <dgm:prSet presAssocID="{C4A5701F-CB7C-4B17-AD98-C6DA851B68A5}" presName="root2" presStyleCnt="0"/>
      <dgm:spPr/>
    </dgm:pt>
    <dgm:pt modelId="{5C291A40-7F01-4A57-A6E6-F1B90D971312}" type="pres">
      <dgm:prSet presAssocID="{C4A5701F-CB7C-4B17-AD98-C6DA851B68A5}" presName="LevelTwoTextNode" presStyleLbl="node3" presStyleIdx="6" presStyleCnt="8">
        <dgm:presLayoutVars>
          <dgm:chPref val="3"/>
        </dgm:presLayoutVars>
      </dgm:prSet>
      <dgm:spPr/>
    </dgm:pt>
    <dgm:pt modelId="{E81B13BB-444E-4343-853C-AADC81234D53}" type="pres">
      <dgm:prSet presAssocID="{C4A5701F-CB7C-4B17-AD98-C6DA851B68A5}" presName="level3hierChild" presStyleCnt="0"/>
      <dgm:spPr/>
    </dgm:pt>
    <dgm:pt modelId="{6162F8D7-245E-41E3-B5AB-6C40F15E74E1}" type="pres">
      <dgm:prSet presAssocID="{C30AA27D-E96B-4A24-B34A-BBC10A591C2E}" presName="conn2-1" presStyleLbl="parChTrans1D2" presStyleIdx="7" presStyleCnt="8"/>
      <dgm:spPr/>
    </dgm:pt>
    <dgm:pt modelId="{921880AB-CA6D-4108-8427-99681072BDC3}" type="pres">
      <dgm:prSet presAssocID="{C30AA27D-E96B-4A24-B34A-BBC10A591C2E}" presName="connTx" presStyleLbl="parChTrans1D2" presStyleIdx="7" presStyleCnt="8"/>
      <dgm:spPr/>
    </dgm:pt>
    <dgm:pt modelId="{131C7F05-00C5-4412-804D-778ECA05BF48}" type="pres">
      <dgm:prSet presAssocID="{F3AD42BA-5884-4AC8-87DC-7B515867579F}" presName="root2" presStyleCnt="0"/>
      <dgm:spPr/>
    </dgm:pt>
    <dgm:pt modelId="{E489E281-A6F6-4A0F-A19F-08201C55342A}" type="pres">
      <dgm:prSet presAssocID="{F3AD42BA-5884-4AC8-87DC-7B515867579F}" presName="LevelTwoTextNode" presStyleLbl="node2" presStyleIdx="7" presStyleCnt="8">
        <dgm:presLayoutVars>
          <dgm:chPref val="3"/>
        </dgm:presLayoutVars>
      </dgm:prSet>
      <dgm:spPr/>
    </dgm:pt>
    <dgm:pt modelId="{46D541DD-6C43-4AA7-852E-153F8356ED19}" type="pres">
      <dgm:prSet presAssocID="{F3AD42BA-5884-4AC8-87DC-7B515867579F}" presName="level3hierChild" presStyleCnt="0"/>
      <dgm:spPr/>
    </dgm:pt>
    <dgm:pt modelId="{465C34BB-CEC2-48A1-9FDF-DC430B205D95}" type="pres">
      <dgm:prSet presAssocID="{20871D58-614D-486A-839B-4C74EE5FE332}" presName="conn2-1" presStyleLbl="parChTrans1D3" presStyleIdx="7" presStyleCnt="8"/>
      <dgm:spPr/>
    </dgm:pt>
    <dgm:pt modelId="{821F53E2-E67A-4052-A695-E8E880E9B0C0}" type="pres">
      <dgm:prSet presAssocID="{20871D58-614D-486A-839B-4C74EE5FE332}" presName="connTx" presStyleLbl="parChTrans1D3" presStyleIdx="7" presStyleCnt="8"/>
      <dgm:spPr/>
    </dgm:pt>
    <dgm:pt modelId="{AC995A70-E8C9-4930-8D0E-8D5C1E2E7CF2}" type="pres">
      <dgm:prSet presAssocID="{44F596CD-44FC-4D21-9D22-906B62344D1C}" presName="root2" presStyleCnt="0"/>
      <dgm:spPr/>
    </dgm:pt>
    <dgm:pt modelId="{171665CB-23A2-475C-AA0F-386A8FF94C81}" type="pres">
      <dgm:prSet presAssocID="{44F596CD-44FC-4D21-9D22-906B62344D1C}" presName="LevelTwoTextNode" presStyleLbl="node3" presStyleIdx="7" presStyleCnt="8">
        <dgm:presLayoutVars>
          <dgm:chPref val="3"/>
        </dgm:presLayoutVars>
      </dgm:prSet>
      <dgm:spPr/>
    </dgm:pt>
    <dgm:pt modelId="{427C6C7E-DFD4-4621-A60C-11D6CD4B508C}" type="pres">
      <dgm:prSet presAssocID="{44F596CD-44FC-4D21-9D22-906B62344D1C}" presName="level3hierChild" presStyleCnt="0"/>
      <dgm:spPr/>
    </dgm:pt>
  </dgm:ptLst>
  <dgm:cxnLst>
    <dgm:cxn modelId="{716D9E02-6BB2-43BA-A9B4-04D9428B50D7}" type="presOf" srcId="{0F734D98-5A2B-449C-A829-19F6B858E24C}" destId="{3F77DD5A-6D12-47AF-BAEF-C6F474FCCE7F}" srcOrd="0" destOrd="0" presId="urn:microsoft.com/office/officeart/2008/layout/HorizontalMultiLevelHierarchy"/>
    <dgm:cxn modelId="{4B95D706-A304-4161-AF9F-E0892797BFBF}" srcId="{438EB5CF-E238-4CBD-BEA7-DAF225858554}" destId="{C51C3C7E-95E6-4ABF-AF0D-19A8CF86EE5D}" srcOrd="0" destOrd="0" parTransId="{9FAAAF61-16C8-4372-BA46-4F9614FA9DF1}" sibTransId="{0AD4D41C-295F-4225-BE3C-0C571937C6EB}"/>
    <dgm:cxn modelId="{D5964207-D60B-49AD-9B97-D04B16674642}" type="presOf" srcId="{22765881-B57D-4359-A64D-7433987609D4}" destId="{CA8E3165-2B38-4A67-AE51-A6FEE77742BD}" srcOrd="0" destOrd="0" presId="urn:microsoft.com/office/officeart/2008/layout/HorizontalMultiLevelHierarchy"/>
    <dgm:cxn modelId="{5C7F9807-4B2A-4938-857E-336EE04D0DC9}" srcId="{CBD8E8BF-A65E-40D5-AFE8-C15F40CA7438}" destId="{3A36A222-31BB-40F2-B6A0-07ED657A1B33}" srcOrd="2" destOrd="0" parTransId="{6AF1073C-758C-4999-B285-9C9C8DED78BF}" sibTransId="{AB798985-B985-4BF2-8EF3-8063C628612A}"/>
    <dgm:cxn modelId="{116A9908-ABF1-4F9A-B9C8-597E9E248B4B}" srcId="{0F734D98-5A2B-449C-A829-19F6B858E24C}" destId="{CBD8E8BF-A65E-40D5-AFE8-C15F40CA7438}" srcOrd="0" destOrd="0" parTransId="{88DDD19D-3474-4143-8800-467B7DB58629}" sibTransId="{84258E75-6777-4883-B6FA-7730A02E16B1}"/>
    <dgm:cxn modelId="{BC60F90E-07FF-4CDF-A00D-0855EDAB0ED0}" type="presOf" srcId="{01EEE4E6-2859-470D-8318-E8D00979247A}" destId="{5BC29910-A02F-4B43-BABF-08DA1E63ACEE}" srcOrd="1" destOrd="0" presId="urn:microsoft.com/office/officeart/2008/layout/HorizontalMultiLevelHierarchy"/>
    <dgm:cxn modelId="{8C755B13-9125-445E-937A-AEA0B8CBBB1D}" type="presOf" srcId="{ED2C3299-787E-4227-941C-8BD6512BCB84}" destId="{06DF1B65-AE4B-4AEF-A80A-D401259BA21C}" srcOrd="0" destOrd="0" presId="urn:microsoft.com/office/officeart/2008/layout/HorizontalMultiLevelHierarchy"/>
    <dgm:cxn modelId="{14AC0315-D6E1-4AC3-B52B-0309ADAA67C1}" type="presOf" srcId="{6BDC63EC-2C7A-4758-A978-1268567936B8}" destId="{02C23256-1597-4166-A0CB-F37657F2D8EC}" srcOrd="0" destOrd="0" presId="urn:microsoft.com/office/officeart/2008/layout/HorizontalMultiLevelHierarchy"/>
    <dgm:cxn modelId="{68F32915-9912-48D7-B1AB-00BC5D690352}" type="presOf" srcId="{BDE8587F-AD07-4522-90AF-B49F359093A4}" destId="{72643B7D-1CB4-4E58-820B-477242624B75}" srcOrd="1" destOrd="0" presId="urn:microsoft.com/office/officeart/2008/layout/HorizontalMultiLevelHierarchy"/>
    <dgm:cxn modelId="{A1491416-F41E-49BC-840C-9A565B9DBB5A}" type="presOf" srcId="{BCD0FF38-2F04-4F64-ACE0-05A29DD2679A}" destId="{4CA6777D-FDDA-4FF2-AF3E-9BA881C200E8}" srcOrd="1" destOrd="0" presId="urn:microsoft.com/office/officeart/2008/layout/HorizontalMultiLevelHierarchy"/>
    <dgm:cxn modelId="{77514917-4E04-4CEB-BFBC-AEF180DFB7A5}" type="presOf" srcId="{6AF1073C-758C-4999-B285-9C9C8DED78BF}" destId="{173D33CD-4217-4E69-9CB2-B6F6D1FF438E}" srcOrd="0" destOrd="0" presId="urn:microsoft.com/office/officeart/2008/layout/HorizontalMultiLevelHierarchy"/>
    <dgm:cxn modelId="{3A39B01E-8B6F-4B27-9951-5FFED615572D}" type="presOf" srcId="{379AA9DA-2862-4A7F-9D56-0A80DD8E7F6C}" destId="{090ED298-E6C9-48BE-A770-7F47A6238788}" srcOrd="0" destOrd="0" presId="urn:microsoft.com/office/officeart/2008/layout/HorizontalMultiLevelHierarchy"/>
    <dgm:cxn modelId="{37017420-7058-454E-92C7-701E9AF26A7C}" srcId="{CBD8E8BF-A65E-40D5-AFE8-C15F40CA7438}" destId="{F3AD42BA-5884-4AC8-87DC-7B515867579F}" srcOrd="7" destOrd="0" parTransId="{C30AA27D-E96B-4A24-B34A-BBC10A591C2E}" sibTransId="{F301B22E-25AF-45CF-922A-35D381D2B550}"/>
    <dgm:cxn modelId="{C5BFE121-E09C-4936-87DB-75F2C09D3A7C}" type="presOf" srcId="{94D12515-9317-4CB0-9207-28318219B1C2}" destId="{647B24F4-B338-414F-8D22-635A350F7E11}" srcOrd="0" destOrd="0" presId="urn:microsoft.com/office/officeart/2008/layout/HorizontalMultiLevelHierarchy"/>
    <dgm:cxn modelId="{A3BFA924-1A25-46F2-88FF-AD82807BAAA2}" type="presOf" srcId="{9FAAAF61-16C8-4372-BA46-4F9614FA9DF1}" destId="{70B58E2F-A20A-4299-B44B-6B0C4BBA10A0}" srcOrd="0" destOrd="0" presId="urn:microsoft.com/office/officeart/2008/layout/HorizontalMultiLevelHierarchy"/>
    <dgm:cxn modelId="{21410F2A-B04C-4126-AC17-0C43F4239972}" type="presOf" srcId="{9FAAAF61-16C8-4372-BA46-4F9614FA9DF1}" destId="{9501E6F0-A394-4C7D-9961-CB3B7E3618B2}" srcOrd="1" destOrd="0" presId="urn:microsoft.com/office/officeart/2008/layout/HorizontalMultiLevelHierarchy"/>
    <dgm:cxn modelId="{898E862B-B9ED-401A-8E50-B06F2281CD0D}" type="presOf" srcId="{22765881-B57D-4359-A64D-7433987609D4}" destId="{70B6AFFF-9DB7-4DA8-8752-740A71147ED8}" srcOrd="1" destOrd="0" presId="urn:microsoft.com/office/officeart/2008/layout/HorizontalMultiLevelHierarchy"/>
    <dgm:cxn modelId="{94A02F32-DDB5-46A7-8F59-1136AA506354}" srcId="{CBD8E8BF-A65E-40D5-AFE8-C15F40CA7438}" destId="{0960965F-9AC6-40E6-A8C9-769189C86B0E}" srcOrd="5" destOrd="0" parTransId="{315E8A2F-D5F0-4B25-8821-EDC87801F041}" sibTransId="{E1011922-21C7-4510-B288-33281F2CEA4E}"/>
    <dgm:cxn modelId="{ECCDC733-AF17-45E6-BF4C-2C57CF9D567C}" type="presOf" srcId="{C30AA27D-E96B-4A24-B34A-BBC10A591C2E}" destId="{921880AB-CA6D-4108-8427-99681072BDC3}" srcOrd="1" destOrd="0" presId="urn:microsoft.com/office/officeart/2008/layout/HorizontalMultiLevelHierarchy"/>
    <dgm:cxn modelId="{A4DB1A3B-8F6B-461F-ADB8-B2F7635123AC}" type="presOf" srcId="{C00CEE91-2493-4C79-9DA5-BE5F50B27A3D}" destId="{63ED6595-0168-445E-B8F7-062F3CFCCF19}" srcOrd="1" destOrd="0" presId="urn:microsoft.com/office/officeart/2008/layout/HorizontalMultiLevelHierarchy"/>
    <dgm:cxn modelId="{7644303C-7EC8-4518-8CE0-7B2E36F9EE5F}" type="presOf" srcId="{BCD0FF38-2F04-4F64-ACE0-05A29DD2679A}" destId="{4F41724C-5931-4F73-9351-EEB763C2D34B}" srcOrd="0" destOrd="0" presId="urn:microsoft.com/office/officeart/2008/layout/HorizontalMultiLevelHierarchy"/>
    <dgm:cxn modelId="{EEC11240-747D-4EF1-B365-AAF4267B909D}" type="presOf" srcId="{69604E11-A793-4A83-8BAE-D74D4153B198}" destId="{C9A8E969-FB76-4E03-B6E8-B0A1854A11F4}" srcOrd="0" destOrd="0" presId="urn:microsoft.com/office/officeart/2008/layout/HorizontalMultiLevelHierarchy"/>
    <dgm:cxn modelId="{6A39CE5D-5039-49E1-AD5B-FAC543C0AD9A}" type="presOf" srcId="{C30AA27D-E96B-4A24-B34A-BBC10A591C2E}" destId="{6162F8D7-245E-41E3-B5AB-6C40F15E74E1}" srcOrd="0" destOrd="0" presId="urn:microsoft.com/office/officeart/2008/layout/HorizontalMultiLevelHierarchy"/>
    <dgm:cxn modelId="{75581160-4E85-4D7D-8106-BDF63F87E69C}" srcId="{78AEB5B1-922C-45BC-B49D-5EF683186D0D}" destId="{FDBF1505-08F2-4953-A264-71AA3F634095}" srcOrd="0" destOrd="0" parTransId="{01EEE4E6-2859-470D-8318-E8D00979247A}" sibTransId="{65E490EC-960D-479F-B71C-8BFA6A323C2D}"/>
    <dgm:cxn modelId="{B8194E61-D8AA-4812-A0AA-C0A375D38879}" type="presOf" srcId="{352F12A2-F461-44CC-B727-419015082BDB}" destId="{5022C7FE-FBDD-4A13-8070-F2676BBE3F87}" srcOrd="0" destOrd="0" presId="urn:microsoft.com/office/officeart/2008/layout/HorizontalMultiLevelHierarchy"/>
    <dgm:cxn modelId="{333D2B66-4C3A-4C7D-81E9-596C1A40BAB7}" type="presOf" srcId="{6BDC63EC-2C7A-4758-A978-1268567936B8}" destId="{FC6F1F52-6002-44DE-90AE-133C9E4E2FF2}" srcOrd="1" destOrd="0" presId="urn:microsoft.com/office/officeart/2008/layout/HorizontalMultiLevelHierarchy"/>
    <dgm:cxn modelId="{05DF8169-400B-4BC2-B4A5-F0965527B9B0}" srcId="{59298BA0-9FD7-45C9-85C2-AE9F7088F466}" destId="{C4A5701F-CB7C-4B17-AD98-C6DA851B68A5}" srcOrd="0" destOrd="0" parTransId="{6BDC63EC-2C7A-4758-A978-1268567936B8}" sibTransId="{6D5E7654-80C7-4116-9743-76E5E57F568F}"/>
    <dgm:cxn modelId="{932CE069-3F2D-442C-8038-D1B930C775CF}" type="presOf" srcId="{9E431B51-9F3D-43BB-9C79-49D0B54BE52C}" destId="{74FA6C03-9F5E-49E7-8A24-AABD6F6EA4A3}" srcOrd="0" destOrd="0" presId="urn:microsoft.com/office/officeart/2008/layout/HorizontalMultiLevelHierarchy"/>
    <dgm:cxn modelId="{633FD56A-3FC7-460B-86BA-A49CE523F96D}" type="presOf" srcId="{C51C3C7E-95E6-4ABF-AF0D-19A8CF86EE5D}" destId="{D2495DFB-B330-469C-B0BA-ADE345F106DF}" srcOrd="0" destOrd="0" presId="urn:microsoft.com/office/officeart/2008/layout/HorizontalMultiLevelHierarchy"/>
    <dgm:cxn modelId="{7CC6AD4B-29B0-4979-8357-06E5A019F761}" type="presOf" srcId="{CBD8E8BF-A65E-40D5-AFE8-C15F40CA7438}" destId="{B0BB4292-7650-4F89-8F23-2D08D386AB74}" srcOrd="0" destOrd="0" presId="urn:microsoft.com/office/officeart/2008/layout/HorizontalMultiLevelHierarchy"/>
    <dgm:cxn modelId="{E5B1934C-296A-4069-BB00-90D5891C8485}" srcId="{0960965F-9AC6-40E6-A8C9-769189C86B0E}" destId="{69604E11-A793-4A83-8BAE-D74D4153B198}" srcOrd="0" destOrd="0" parTransId="{9E431B51-9F3D-43BB-9C79-49D0B54BE52C}" sibTransId="{5E193A7B-934F-47FE-B212-D043D248CF99}"/>
    <dgm:cxn modelId="{928B3852-42BE-4376-ACA9-0648DC0A99C6}" type="presOf" srcId="{4143B65F-71E3-443F-90E5-A660AC5657FB}" destId="{8A4C8E70-2876-4D99-9B36-05374B6887E0}" srcOrd="1" destOrd="0" presId="urn:microsoft.com/office/officeart/2008/layout/HorizontalMultiLevelHierarchy"/>
    <dgm:cxn modelId="{DAB55672-4362-4880-9289-8D85BDD2EDC8}" type="presOf" srcId="{20871D58-614D-486A-839B-4C74EE5FE332}" destId="{821F53E2-E67A-4052-A695-E8E880E9B0C0}" srcOrd="1" destOrd="0" presId="urn:microsoft.com/office/officeart/2008/layout/HorizontalMultiLevelHierarchy"/>
    <dgm:cxn modelId="{BD7F9573-E37C-4566-BAF8-B1B02181E117}" type="presOf" srcId="{0960965F-9AC6-40E6-A8C9-769189C86B0E}" destId="{F9433899-EDA9-4E31-A392-454132EED627}" srcOrd="0" destOrd="0" presId="urn:microsoft.com/office/officeart/2008/layout/HorizontalMultiLevelHierarchy"/>
    <dgm:cxn modelId="{A2018976-2484-4A8C-BDC3-73DFCF5E1A21}" type="presOf" srcId="{CE7DFCE1-ABDC-4380-9CA6-797B6D608701}" destId="{2E65C629-0EBA-4D41-9180-407DAB05B1B0}" srcOrd="1" destOrd="0" presId="urn:microsoft.com/office/officeart/2008/layout/HorizontalMultiLevelHierarchy"/>
    <dgm:cxn modelId="{5785C256-A9D5-4929-86D8-A88EE550ECB2}" type="presOf" srcId="{DBAC0D26-9280-413C-B48B-D62B2C48E4EA}" destId="{272ED4A1-9DFE-4EC3-9D6A-F0171090792A}" srcOrd="0" destOrd="0" presId="urn:microsoft.com/office/officeart/2008/layout/HorizontalMultiLevelHierarchy"/>
    <dgm:cxn modelId="{5DA48577-F630-4E2F-9931-B4306C17773D}" srcId="{66C557EF-332B-4917-AE8E-72BAA1634EE8}" destId="{AAE4426F-3B8D-4B20-BA0B-622FB29E1F06}" srcOrd="0" destOrd="0" parTransId="{C00CEE91-2493-4C79-9DA5-BE5F50B27A3D}" sibTransId="{570F4E9E-C6F3-4E3A-AA76-8040D454B6CB}"/>
    <dgm:cxn modelId="{D43EE958-C0A7-42C5-A191-5FE9FC3506A6}" type="presOf" srcId="{BDE8587F-AD07-4522-90AF-B49F359093A4}" destId="{4E5562E7-CE71-44BA-AD99-77AE5ACFEFBC}" srcOrd="0" destOrd="0" presId="urn:microsoft.com/office/officeart/2008/layout/HorizontalMultiLevelHierarchy"/>
    <dgm:cxn modelId="{9942467B-3636-4C5B-8055-699B924E868F}" srcId="{3A36A222-31BB-40F2-B6A0-07ED657A1B33}" destId="{DBAC0D26-9280-413C-B48B-D62B2C48E4EA}" srcOrd="0" destOrd="0" parTransId="{ED2C3299-787E-4227-941C-8BD6512BCB84}" sibTransId="{73CE4F20-CF04-4412-B5E9-A1CE94892C0D}"/>
    <dgm:cxn modelId="{DBA76B86-4D27-4D8F-BE70-DEB707E521BF}" type="presOf" srcId="{01EEE4E6-2859-470D-8318-E8D00979247A}" destId="{408A86D4-ECD8-49A8-B1CD-4CD3F3E00A0C}" srcOrd="0" destOrd="0" presId="urn:microsoft.com/office/officeart/2008/layout/HorizontalMultiLevelHierarchy"/>
    <dgm:cxn modelId="{73141387-6FE7-465B-AB0E-C1EEE0C46E3F}" type="presOf" srcId="{AAE4426F-3B8D-4B20-BA0B-622FB29E1F06}" destId="{A2A83C37-A563-4C3B-A9B4-D4B98E661346}" srcOrd="0" destOrd="0" presId="urn:microsoft.com/office/officeart/2008/layout/HorizontalMultiLevelHierarchy"/>
    <dgm:cxn modelId="{F264EA88-7903-45B9-A63A-BAD4BF9567CE}" type="presOf" srcId="{4143B65F-71E3-443F-90E5-A660AC5657FB}" destId="{B4477670-7AAB-498D-85B1-7385C5B9007E}" srcOrd="0" destOrd="0" presId="urn:microsoft.com/office/officeart/2008/layout/HorizontalMultiLevelHierarchy"/>
    <dgm:cxn modelId="{02B63F8A-CF39-4161-B65C-4FBBEBF82B15}" type="presOf" srcId="{94D12515-9317-4CB0-9207-28318219B1C2}" destId="{01C113F9-826A-4D0F-9283-6BDA286D6B56}" srcOrd="1" destOrd="0" presId="urn:microsoft.com/office/officeart/2008/layout/HorizontalMultiLevelHierarchy"/>
    <dgm:cxn modelId="{01588290-CE33-4364-9DB6-2DBB567C4A23}" type="presOf" srcId="{315E8A2F-D5F0-4B25-8821-EDC87801F041}" destId="{B9530E08-81F3-4BF3-828D-4472412CCAAE}" srcOrd="0" destOrd="0" presId="urn:microsoft.com/office/officeart/2008/layout/HorizontalMultiLevelHierarchy"/>
    <dgm:cxn modelId="{F3DBDC90-C64A-4AD9-99CD-B7FB4DD8269A}" type="presOf" srcId="{315E8A2F-D5F0-4B25-8821-EDC87801F041}" destId="{EF46C2BB-594C-4A9E-94B9-AB52BE08FD4F}" srcOrd="1" destOrd="0" presId="urn:microsoft.com/office/officeart/2008/layout/HorizontalMultiLevelHierarchy"/>
    <dgm:cxn modelId="{D6A91F91-FDEA-44D2-BE8E-3DB74707B675}" type="presOf" srcId="{F3AD42BA-5884-4AC8-87DC-7B515867579F}" destId="{E489E281-A6F6-4A0F-A19F-08201C55342A}" srcOrd="0" destOrd="0" presId="urn:microsoft.com/office/officeart/2008/layout/HorizontalMultiLevelHierarchy"/>
    <dgm:cxn modelId="{1EE16196-82C5-4166-8D40-0C9947EDBF56}" type="presOf" srcId="{6AF1073C-758C-4999-B285-9C9C8DED78BF}" destId="{D598D0F2-25F3-475A-9780-95EE10FD9B35}" srcOrd="1" destOrd="0" presId="urn:microsoft.com/office/officeart/2008/layout/HorizontalMultiLevelHierarchy"/>
    <dgm:cxn modelId="{4B954B9B-B345-4C6B-BAC1-F7873B019405}" type="presOf" srcId="{78AEB5B1-922C-45BC-B49D-5EF683186D0D}" destId="{B519910B-B27F-49B7-AAB1-C9B819CD587B}" srcOrd="0" destOrd="0" presId="urn:microsoft.com/office/officeart/2008/layout/HorizontalMultiLevelHierarchy"/>
    <dgm:cxn modelId="{6BA7C9A0-DA96-4B59-92C7-9933F20E1BB9}" type="presOf" srcId="{C4A5701F-CB7C-4B17-AD98-C6DA851B68A5}" destId="{5C291A40-7F01-4A57-A6E6-F1B90D971312}" srcOrd="0" destOrd="0" presId="urn:microsoft.com/office/officeart/2008/layout/HorizontalMultiLevelHierarchy"/>
    <dgm:cxn modelId="{4F0B5CA1-6515-4A50-AFCD-AAE150A15EEF}" srcId="{CBD8E8BF-A65E-40D5-AFE8-C15F40CA7438}" destId="{59298BA0-9FD7-45C9-85C2-AE9F7088F466}" srcOrd="6" destOrd="0" parTransId="{22765881-B57D-4359-A64D-7433987609D4}" sibTransId="{849DD333-FF4F-4DE0-8DEB-E407671E44A3}"/>
    <dgm:cxn modelId="{DDF33CA6-D2B7-4228-803A-E94401BE6C71}" type="presOf" srcId="{3A36A222-31BB-40F2-B6A0-07ED657A1B33}" destId="{CD1E688B-38D5-4340-9C1B-CED07007319A}" srcOrd="0" destOrd="0" presId="urn:microsoft.com/office/officeart/2008/layout/HorizontalMultiLevelHierarchy"/>
    <dgm:cxn modelId="{9E878DA6-2128-4D68-95F8-EA4AEF1B7069}" srcId="{CBD8E8BF-A65E-40D5-AFE8-C15F40CA7438}" destId="{379AA9DA-2862-4A7F-9D56-0A80DD8E7F6C}" srcOrd="3" destOrd="0" parTransId="{4143B65F-71E3-443F-90E5-A660AC5657FB}" sibTransId="{D868C0C7-4132-4F60-9A9B-5C403DEBF1BC}"/>
    <dgm:cxn modelId="{7191FEAD-BBBA-4ABE-A6FE-987DA9D0B7D4}" srcId="{379AA9DA-2862-4A7F-9D56-0A80DD8E7F6C}" destId="{352F12A2-F461-44CC-B727-419015082BDB}" srcOrd="0" destOrd="0" parTransId="{94D12515-9317-4CB0-9207-28318219B1C2}" sibTransId="{129DF567-0760-4EFA-B3C6-C5E51B8A743C}"/>
    <dgm:cxn modelId="{115F6AB1-1889-44F8-B53B-F8508C38AC31}" type="presOf" srcId="{C00CEE91-2493-4C79-9DA5-BE5F50B27A3D}" destId="{D06480A1-73B3-48E5-9A3D-FDEE04B3A695}" srcOrd="0" destOrd="0" presId="urn:microsoft.com/office/officeart/2008/layout/HorizontalMultiLevelHierarchy"/>
    <dgm:cxn modelId="{C66BF9C6-9D1A-49EC-AD41-BCD0DBEC97B7}" srcId="{CBD8E8BF-A65E-40D5-AFE8-C15F40CA7438}" destId="{78AEB5B1-922C-45BC-B49D-5EF683186D0D}" srcOrd="0" destOrd="0" parTransId="{BDE8587F-AD07-4522-90AF-B49F359093A4}" sibTransId="{F6D484F8-DA8A-4C35-AC19-76289106B219}"/>
    <dgm:cxn modelId="{3AB751CA-D2D2-4634-9958-12D75FAAD4C6}" srcId="{F3AD42BA-5884-4AC8-87DC-7B515867579F}" destId="{44F596CD-44FC-4D21-9D22-906B62344D1C}" srcOrd="0" destOrd="0" parTransId="{20871D58-614D-486A-839B-4C74EE5FE332}" sibTransId="{DA1E50F9-3ECA-4F33-BCA5-60D256FACBC7}"/>
    <dgm:cxn modelId="{359E25CB-D999-4BBD-94D0-313929137FBC}" srcId="{CBD8E8BF-A65E-40D5-AFE8-C15F40CA7438}" destId="{66C557EF-332B-4917-AE8E-72BAA1634EE8}" srcOrd="1" destOrd="0" parTransId="{BCD0FF38-2F04-4F64-ACE0-05A29DD2679A}" sibTransId="{2D853180-DF01-4C23-AECE-B07A2169E7CE}"/>
    <dgm:cxn modelId="{ACC6E1CC-E642-494F-A2AC-C6E3F82D41F2}" type="presOf" srcId="{CE7DFCE1-ABDC-4380-9CA6-797B6D608701}" destId="{FFA18B7C-7493-47C2-8641-C0F89A4F6D6C}" srcOrd="0" destOrd="0" presId="urn:microsoft.com/office/officeart/2008/layout/HorizontalMultiLevelHierarchy"/>
    <dgm:cxn modelId="{835770CF-EEE0-48D4-9092-7FD93AF8C6CB}" type="presOf" srcId="{44F596CD-44FC-4D21-9D22-906B62344D1C}" destId="{171665CB-23A2-475C-AA0F-386A8FF94C81}" srcOrd="0" destOrd="0" presId="urn:microsoft.com/office/officeart/2008/layout/HorizontalMultiLevelHierarchy"/>
    <dgm:cxn modelId="{F29498D5-7F37-46E2-A21D-4C06533F5615}" type="presOf" srcId="{FDBF1505-08F2-4953-A264-71AA3F634095}" destId="{670A480C-CC2B-423B-A8CC-1AC48C76F52B}" srcOrd="0" destOrd="0" presId="urn:microsoft.com/office/officeart/2008/layout/HorizontalMultiLevelHierarchy"/>
    <dgm:cxn modelId="{883FA3D8-4B0F-4544-AE77-851A0DDBF591}" srcId="{CBD8E8BF-A65E-40D5-AFE8-C15F40CA7438}" destId="{438EB5CF-E238-4CBD-BEA7-DAF225858554}" srcOrd="4" destOrd="0" parTransId="{CE7DFCE1-ABDC-4380-9CA6-797B6D608701}" sibTransId="{7D6CCE7E-4A64-48EE-9A27-4A908B693AC2}"/>
    <dgm:cxn modelId="{CE551BD9-383E-4CBD-8C73-925C7A4E1B86}" type="presOf" srcId="{20871D58-614D-486A-839B-4C74EE5FE332}" destId="{465C34BB-CEC2-48A1-9FDF-DC430B205D95}" srcOrd="0" destOrd="0" presId="urn:microsoft.com/office/officeart/2008/layout/HorizontalMultiLevelHierarchy"/>
    <dgm:cxn modelId="{0E6F70DC-009B-4ADA-8192-7603231CD45C}" type="presOf" srcId="{438EB5CF-E238-4CBD-BEA7-DAF225858554}" destId="{5E85D5D1-17A8-4701-9CF3-596BE31D46A2}" srcOrd="0" destOrd="0" presId="urn:microsoft.com/office/officeart/2008/layout/HorizontalMultiLevelHierarchy"/>
    <dgm:cxn modelId="{EFAAB0E1-641E-4F8A-A2F6-4183E2D2E80C}" type="presOf" srcId="{59298BA0-9FD7-45C9-85C2-AE9F7088F466}" destId="{891D30CE-0930-4E14-B5BA-DC19DF34341A}" srcOrd="0" destOrd="0" presId="urn:microsoft.com/office/officeart/2008/layout/HorizontalMultiLevelHierarchy"/>
    <dgm:cxn modelId="{5D1B49E4-0984-496C-BCDC-2E342584B8D5}" type="presOf" srcId="{ED2C3299-787E-4227-941C-8BD6512BCB84}" destId="{07A18A43-5B32-4F23-88F2-806ECC4C4057}" srcOrd="1" destOrd="0" presId="urn:microsoft.com/office/officeart/2008/layout/HorizontalMultiLevelHierarchy"/>
    <dgm:cxn modelId="{6C6075EA-EEBF-42D1-93F7-54F347E0B0B2}" type="presOf" srcId="{9E431B51-9F3D-43BB-9C79-49D0B54BE52C}" destId="{870C6D55-91F6-48A7-9603-326F5813434B}" srcOrd="1" destOrd="0" presId="urn:microsoft.com/office/officeart/2008/layout/HorizontalMultiLevelHierarchy"/>
    <dgm:cxn modelId="{E04E5AF9-DAEC-4C39-8A6D-830247A0AB39}" type="presOf" srcId="{66C557EF-332B-4917-AE8E-72BAA1634EE8}" destId="{D3A41F38-780A-43D5-83C2-72E7B990CD87}" srcOrd="0" destOrd="0" presId="urn:microsoft.com/office/officeart/2008/layout/HorizontalMultiLevelHierarchy"/>
    <dgm:cxn modelId="{704CA94C-0908-4A78-9DE8-2D222C08ECAC}" type="presParOf" srcId="{3F77DD5A-6D12-47AF-BAEF-C6F474FCCE7F}" destId="{91FA9967-6CC1-499A-AFFA-FAE495526BB8}" srcOrd="0" destOrd="0" presId="urn:microsoft.com/office/officeart/2008/layout/HorizontalMultiLevelHierarchy"/>
    <dgm:cxn modelId="{7E12F9B9-71BF-414A-987B-9C66ADF35DCC}" type="presParOf" srcId="{91FA9967-6CC1-499A-AFFA-FAE495526BB8}" destId="{B0BB4292-7650-4F89-8F23-2D08D386AB74}" srcOrd="0" destOrd="0" presId="urn:microsoft.com/office/officeart/2008/layout/HorizontalMultiLevelHierarchy"/>
    <dgm:cxn modelId="{549BAC8C-00E3-4DC2-9529-D1960CA07E3D}" type="presParOf" srcId="{91FA9967-6CC1-499A-AFFA-FAE495526BB8}" destId="{11D09931-47CA-4159-B0B4-4381A9F5E05C}" srcOrd="1" destOrd="0" presId="urn:microsoft.com/office/officeart/2008/layout/HorizontalMultiLevelHierarchy"/>
    <dgm:cxn modelId="{304B6DB1-3302-4E65-AD43-356B61B7018E}" type="presParOf" srcId="{11D09931-47CA-4159-B0B4-4381A9F5E05C}" destId="{4E5562E7-CE71-44BA-AD99-77AE5ACFEFBC}" srcOrd="0" destOrd="0" presId="urn:microsoft.com/office/officeart/2008/layout/HorizontalMultiLevelHierarchy"/>
    <dgm:cxn modelId="{4E64D2C9-3837-451C-96B0-8EF393C88722}" type="presParOf" srcId="{4E5562E7-CE71-44BA-AD99-77AE5ACFEFBC}" destId="{72643B7D-1CB4-4E58-820B-477242624B75}" srcOrd="0" destOrd="0" presId="urn:microsoft.com/office/officeart/2008/layout/HorizontalMultiLevelHierarchy"/>
    <dgm:cxn modelId="{90949EEF-9F34-4910-80DA-F6FB134E2057}" type="presParOf" srcId="{11D09931-47CA-4159-B0B4-4381A9F5E05C}" destId="{A883B469-9987-4EE5-9BD3-D4DB66FF8867}" srcOrd="1" destOrd="0" presId="urn:microsoft.com/office/officeart/2008/layout/HorizontalMultiLevelHierarchy"/>
    <dgm:cxn modelId="{A775514B-4F2A-4019-8CB7-8114B181D157}" type="presParOf" srcId="{A883B469-9987-4EE5-9BD3-D4DB66FF8867}" destId="{B519910B-B27F-49B7-AAB1-C9B819CD587B}" srcOrd="0" destOrd="0" presId="urn:microsoft.com/office/officeart/2008/layout/HorizontalMultiLevelHierarchy"/>
    <dgm:cxn modelId="{CA85CE94-CB54-47D9-9F12-D308A747F212}" type="presParOf" srcId="{A883B469-9987-4EE5-9BD3-D4DB66FF8867}" destId="{CF4E28C1-0A5F-4784-9ABD-5F5FA5ED0BE8}" srcOrd="1" destOrd="0" presId="urn:microsoft.com/office/officeart/2008/layout/HorizontalMultiLevelHierarchy"/>
    <dgm:cxn modelId="{E1EDF917-C0C6-41FF-A7AA-AAD54F679E6A}" type="presParOf" srcId="{CF4E28C1-0A5F-4784-9ABD-5F5FA5ED0BE8}" destId="{408A86D4-ECD8-49A8-B1CD-4CD3F3E00A0C}" srcOrd="0" destOrd="0" presId="urn:microsoft.com/office/officeart/2008/layout/HorizontalMultiLevelHierarchy"/>
    <dgm:cxn modelId="{F7752CA6-BDC1-423F-B697-F2B3CD2F5CD6}" type="presParOf" srcId="{408A86D4-ECD8-49A8-B1CD-4CD3F3E00A0C}" destId="{5BC29910-A02F-4B43-BABF-08DA1E63ACEE}" srcOrd="0" destOrd="0" presId="urn:microsoft.com/office/officeart/2008/layout/HorizontalMultiLevelHierarchy"/>
    <dgm:cxn modelId="{E8BE9634-0B62-413E-8805-0FD65E266A75}" type="presParOf" srcId="{CF4E28C1-0A5F-4784-9ABD-5F5FA5ED0BE8}" destId="{B40BA63F-563E-4425-AA28-36A5A4B06DA2}" srcOrd="1" destOrd="0" presId="urn:microsoft.com/office/officeart/2008/layout/HorizontalMultiLevelHierarchy"/>
    <dgm:cxn modelId="{ECB345D8-B03E-4102-9509-E8315DE112B7}" type="presParOf" srcId="{B40BA63F-563E-4425-AA28-36A5A4B06DA2}" destId="{670A480C-CC2B-423B-A8CC-1AC48C76F52B}" srcOrd="0" destOrd="0" presId="urn:microsoft.com/office/officeart/2008/layout/HorizontalMultiLevelHierarchy"/>
    <dgm:cxn modelId="{6CEDDEE3-38D5-4151-9BCE-BEBB5E0807A5}" type="presParOf" srcId="{B40BA63F-563E-4425-AA28-36A5A4B06DA2}" destId="{22172D00-D7D2-4F93-ACD9-A022327C298F}" srcOrd="1" destOrd="0" presId="urn:microsoft.com/office/officeart/2008/layout/HorizontalMultiLevelHierarchy"/>
    <dgm:cxn modelId="{DDC019E4-61F3-4DF3-81D9-3E35437E6221}" type="presParOf" srcId="{11D09931-47CA-4159-B0B4-4381A9F5E05C}" destId="{4F41724C-5931-4F73-9351-EEB763C2D34B}" srcOrd="2" destOrd="0" presId="urn:microsoft.com/office/officeart/2008/layout/HorizontalMultiLevelHierarchy"/>
    <dgm:cxn modelId="{5ECF3B47-C28B-4B19-8F8E-E6549481F30B}" type="presParOf" srcId="{4F41724C-5931-4F73-9351-EEB763C2D34B}" destId="{4CA6777D-FDDA-4FF2-AF3E-9BA881C200E8}" srcOrd="0" destOrd="0" presId="urn:microsoft.com/office/officeart/2008/layout/HorizontalMultiLevelHierarchy"/>
    <dgm:cxn modelId="{F9949E07-D3CB-44C4-8A05-69DC5D9F9B1E}" type="presParOf" srcId="{11D09931-47CA-4159-B0B4-4381A9F5E05C}" destId="{4A5627BC-9D41-4DC6-8FA2-691D98FE7F90}" srcOrd="3" destOrd="0" presId="urn:microsoft.com/office/officeart/2008/layout/HorizontalMultiLevelHierarchy"/>
    <dgm:cxn modelId="{9024FEB6-D1E9-439B-A875-2A4C30784F12}" type="presParOf" srcId="{4A5627BC-9D41-4DC6-8FA2-691D98FE7F90}" destId="{D3A41F38-780A-43D5-83C2-72E7B990CD87}" srcOrd="0" destOrd="0" presId="urn:microsoft.com/office/officeart/2008/layout/HorizontalMultiLevelHierarchy"/>
    <dgm:cxn modelId="{A257DBA0-EFB6-443F-853A-8C2411B5F3B2}" type="presParOf" srcId="{4A5627BC-9D41-4DC6-8FA2-691D98FE7F90}" destId="{A0A5CAEA-BA0B-479D-9C9B-2A3E262E1FB7}" srcOrd="1" destOrd="0" presId="urn:microsoft.com/office/officeart/2008/layout/HorizontalMultiLevelHierarchy"/>
    <dgm:cxn modelId="{AECD6209-C88C-4B74-94F0-3933FD79A4CF}" type="presParOf" srcId="{A0A5CAEA-BA0B-479D-9C9B-2A3E262E1FB7}" destId="{D06480A1-73B3-48E5-9A3D-FDEE04B3A695}" srcOrd="0" destOrd="0" presId="urn:microsoft.com/office/officeart/2008/layout/HorizontalMultiLevelHierarchy"/>
    <dgm:cxn modelId="{021B3E37-1FA3-4B33-AEDD-D44C8212D7C2}" type="presParOf" srcId="{D06480A1-73B3-48E5-9A3D-FDEE04B3A695}" destId="{63ED6595-0168-445E-B8F7-062F3CFCCF19}" srcOrd="0" destOrd="0" presId="urn:microsoft.com/office/officeart/2008/layout/HorizontalMultiLevelHierarchy"/>
    <dgm:cxn modelId="{73795BF2-5E2D-4DE5-843F-0117E5791FF7}" type="presParOf" srcId="{A0A5CAEA-BA0B-479D-9C9B-2A3E262E1FB7}" destId="{7EE46CBF-0BB1-4232-B9B7-A8320048BD32}" srcOrd="1" destOrd="0" presId="urn:microsoft.com/office/officeart/2008/layout/HorizontalMultiLevelHierarchy"/>
    <dgm:cxn modelId="{FEE06ECC-C4FB-408A-9CB5-4EE0A67795BA}" type="presParOf" srcId="{7EE46CBF-0BB1-4232-B9B7-A8320048BD32}" destId="{A2A83C37-A563-4C3B-A9B4-D4B98E661346}" srcOrd="0" destOrd="0" presId="urn:microsoft.com/office/officeart/2008/layout/HorizontalMultiLevelHierarchy"/>
    <dgm:cxn modelId="{9DB4CA02-0E01-430B-B59B-69A5DC952777}" type="presParOf" srcId="{7EE46CBF-0BB1-4232-B9B7-A8320048BD32}" destId="{51C3650F-603E-4392-A755-F6E78066F67A}" srcOrd="1" destOrd="0" presId="urn:microsoft.com/office/officeart/2008/layout/HorizontalMultiLevelHierarchy"/>
    <dgm:cxn modelId="{D7430EBC-B7FE-4E41-87F1-126A05A1AAB1}" type="presParOf" srcId="{11D09931-47CA-4159-B0B4-4381A9F5E05C}" destId="{173D33CD-4217-4E69-9CB2-B6F6D1FF438E}" srcOrd="4" destOrd="0" presId="urn:microsoft.com/office/officeart/2008/layout/HorizontalMultiLevelHierarchy"/>
    <dgm:cxn modelId="{5BF00C56-488A-4A38-9BDB-47DD5BEE7818}" type="presParOf" srcId="{173D33CD-4217-4E69-9CB2-B6F6D1FF438E}" destId="{D598D0F2-25F3-475A-9780-95EE10FD9B35}" srcOrd="0" destOrd="0" presId="urn:microsoft.com/office/officeart/2008/layout/HorizontalMultiLevelHierarchy"/>
    <dgm:cxn modelId="{064CD8A5-DD2B-488B-8B7E-2A51437D8BFB}" type="presParOf" srcId="{11D09931-47CA-4159-B0B4-4381A9F5E05C}" destId="{01B22F34-90CD-456E-8D53-6673E7F51B47}" srcOrd="5" destOrd="0" presId="urn:microsoft.com/office/officeart/2008/layout/HorizontalMultiLevelHierarchy"/>
    <dgm:cxn modelId="{EAEE8E5E-0A24-491B-A2C7-59792D343D71}" type="presParOf" srcId="{01B22F34-90CD-456E-8D53-6673E7F51B47}" destId="{CD1E688B-38D5-4340-9C1B-CED07007319A}" srcOrd="0" destOrd="0" presId="urn:microsoft.com/office/officeart/2008/layout/HorizontalMultiLevelHierarchy"/>
    <dgm:cxn modelId="{E60F4976-8CE3-44F1-8DB2-1DBD1F7DECC5}" type="presParOf" srcId="{01B22F34-90CD-456E-8D53-6673E7F51B47}" destId="{8FB10EC7-9C8A-40F5-B39F-178AB7EF684B}" srcOrd="1" destOrd="0" presId="urn:microsoft.com/office/officeart/2008/layout/HorizontalMultiLevelHierarchy"/>
    <dgm:cxn modelId="{25461A30-019E-49BE-9CD2-F17BD6A27BD4}" type="presParOf" srcId="{8FB10EC7-9C8A-40F5-B39F-178AB7EF684B}" destId="{06DF1B65-AE4B-4AEF-A80A-D401259BA21C}" srcOrd="0" destOrd="0" presId="urn:microsoft.com/office/officeart/2008/layout/HorizontalMultiLevelHierarchy"/>
    <dgm:cxn modelId="{9309E919-0713-41F2-B660-F33EAFFCFF07}" type="presParOf" srcId="{06DF1B65-AE4B-4AEF-A80A-D401259BA21C}" destId="{07A18A43-5B32-4F23-88F2-806ECC4C4057}" srcOrd="0" destOrd="0" presId="urn:microsoft.com/office/officeart/2008/layout/HorizontalMultiLevelHierarchy"/>
    <dgm:cxn modelId="{283DBDDD-B5FE-4EEB-98BF-B48CA155BD29}" type="presParOf" srcId="{8FB10EC7-9C8A-40F5-B39F-178AB7EF684B}" destId="{1EDF38EF-6225-48F8-B784-5C7183CE0437}" srcOrd="1" destOrd="0" presId="urn:microsoft.com/office/officeart/2008/layout/HorizontalMultiLevelHierarchy"/>
    <dgm:cxn modelId="{56603F73-3440-4582-A584-FAEB1EC2CEBA}" type="presParOf" srcId="{1EDF38EF-6225-48F8-B784-5C7183CE0437}" destId="{272ED4A1-9DFE-4EC3-9D6A-F0171090792A}" srcOrd="0" destOrd="0" presId="urn:microsoft.com/office/officeart/2008/layout/HorizontalMultiLevelHierarchy"/>
    <dgm:cxn modelId="{B23BCB82-FF2B-47E1-83ED-E85A250C44ED}" type="presParOf" srcId="{1EDF38EF-6225-48F8-B784-5C7183CE0437}" destId="{A7C10E77-0D38-4FC0-95D2-DC562E9B3720}" srcOrd="1" destOrd="0" presId="urn:microsoft.com/office/officeart/2008/layout/HorizontalMultiLevelHierarchy"/>
    <dgm:cxn modelId="{7436DA07-1347-4B6B-8754-59AB5FD43216}" type="presParOf" srcId="{11D09931-47CA-4159-B0B4-4381A9F5E05C}" destId="{B4477670-7AAB-498D-85B1-7385C5B9007E}" srcOrd="6" destOrd="0" presId="urn:microsoft.com/office/officeart/2008/layout/HorizontalMultiLevelHierarchy"/>
    <dgm:cxn modelId="{764E17D1-DA84-437F-947F-F2DE6F71EBD7}" type="presParOf" srcId="{B4477670-7AAB-498D-85B1-7385C5B9007E}" destId="{8A4C8E70-2876-4D99-9B36-05374B6887E0}" srcOrd="0" destOrd="0" presId="urn:microsoft.com/office/officeart/2008/layout/HorizontalMultiLevelHierarchy"/>
    <dgm:cxn modelId="{1B89E967-E607-4035-BDB6-C91AC4A2D897}" type="presParOf" srcId="{11D09931-47CA-4159-B0B4-4381A9F5E05C}" destId="{52CF0251-9035-4CF4-9F66-F76F7624D61E}" srcOrd="7" destOrd="0" presId="urn:microsoft.com/office/officeart/2008/layout/HorizontalMultiLevelHierarchy"/>
    <dgm:cxn modelId="{258873CC-29C2-4D3E-B04E-02E8D6A4DA42}" type="presParOf" srcId="{52CF0251-9035-4CF4-9F66-F76F7624D61E}" destId="{090ED298-E6C9-48BE-A770-7F47A6238788}" srcOrd="0" destOrd="0" presId="urn:microsoft.com/office/officeart/2008/layout/HorizontalMultiLevelHierarchy"/>
    <dgm:cxn modelId="{D5B32BCA-3ECC-454C-A16D-77CD157B0FED}" type="presParOf" srcId="{52CF0251-9035-4CF4-9F66-F76F7624D61E}" destId="{6F204A67-9976-4734-A9ED-19F0694CA411}" srcOrd="1" destOrd="0" presId="urn:microsoft.com/office/officeart/2008/layout/HorizontalMultiLevelHierarchy"/>
    <dgm:cxn modelId="{F5826906-9FD5-4594-92C4-796504F1E377}" type="presParOf" srcId="{6F204A67-9976-4734-A9ED-19F0694CA411}" destId="{647B24F4-B338-414F-8D22-635A350F7E11}" srcOrd="0" destOrd="0" presId="urn:microsoft.com/office/officeart/2008/layout/HorizontalMultiLevelHierarchy"/>
    <dgm:cxn modelId="{791557E1-10A7-4798-807B-28A95187ACAD}" type="presParOf" srcId="{647B24F4-B338-414F-8D22-635A350F7E11}" destId="{01C113F9-826A-4D0F-9283-6BDA286D6B56}" srcOrd="0" destOrd="0" presId="urn:microsoft.com/office/officeart/2008/layout/HorizontalMultiLevelHierarchy"/>
    <dgm:cxn modelId="{3E41C0FE-83D8-4EFB-AC49-579E5B7AB9D6}" type="presParOf" srcId="{6F204A67-9976-4734-A9ED-19F0694CA411}" destId="{70BE9291-EF53-4BFE-BD07-27DDA103DFFB}" srcOrd="1" destOrd="0" presId="urn:microsoft.com/office/officeart/2008/layout/HorizontalMultiLevelHierarchy"/>
    <dgm:cxn modelId="{396CC2DA-6F6A-4A66-A499-4BECCC2C2935}" type="presParOf" srcId="{70BE9291-EF53-4BFE-BD07-27DDA103DFFB}" destId="{5022C7FE-FBDD-4A13-8070-F2676BBE3F87}" srcOrd="0" destOrd="0" presId="urn:microsoft.com/office/officeart/2008/layout/HorizontalMultiLevelHierarchy"/>
    <dgm:cxn modelId="{BA87CBD9-2E9C-472F-B0BD-870635B1F467}" type="presParOf" srcId="{70BE9291-EF53-4BFE-BD07-27DDA103DFFB}" destId="{E79E24E5-2E94-4065-9D3F-B93E946E67F8}" srcOrd="1" destOrd="0" presId="urn:microsoft.com/office/officeart/2008/layout/HorizontalMultiLevelHierarchy"/>
    <dgm:cxn modelId="{D52D0694-078D-42EC-B17F-763E61457679}" type="presParOf" srcId="{11D09931-47CA-4159-B0B4-4381A9F5E05C}" destId="{FFA18B7C-7493-47C2-8641-C0F89A4F6D6C}" srcOrd="8" destOrd="0" presId="urn:microsoft.com/office/officeart/2008/layout/HorizontalMultiLevelHierarchy"/>
    <dgm:cxn modelId="{4C8A5769-617B-45AD-8E69-E611426225E3}" type="presParOf" srcId="{FFA18B7C-7493-47C2-8641-C0F89A4F6D6C}" destId="{2E65C629-0EBA-4D41-9180-407DAB05B1B0}" srcOrd="0" destOrd="0" presId="urn:microsoft.com/office/officeart/2008/layout/HorizontalMultiLevelHierarchy"/>
    <dgm:cxn modelId="{9833312C-B990-424B-B5EE-A57995E7AA3C}" type="presParOf" srcId="{11D09931-47CA-4159-B0B4-4381A9F5E05C}" destId="{D3D988D5-3B7B-44ED-9728-26C4AAA6158A}" srcOrd="9" destOrd="0" presId="urn:microsoft.com/office/officeart/2008/layout/HorizontalMultiLevelHierarchy"/>
    <dgm:cxn modelId="{4D54ECD5-9C82-441B-898B-0C6B3C1170B2}" type="presParOf" srcId="{D3D988D5-3B7B-44ED-9728-26C4AAA6158A}" destId="{5E85D5D1-17A8-4701-9CF3-596BE31D46A2}" srcOrd="0" destOrd="0" presId="urn:microsoft.com/office/officeart/2008/layout/HorizontalMultiLevelHierarchy"/>
    <dgm:cxn modelId="{99EA3293-771D-4D1A-8FA3-0CC34386B929}" type="presParOf" srcId="{D3D988D5-3B7B-44ED-9728-26C4AAA6158A}" destId="{DC0C1025-5983-4FC8-AB2B-6563C25FBDFB}" srcOrd="1" destOrd="0" presId="urn:microsoft.com/office/officeart/2008/layout/HorizontalMultiLevelHierarchy"/>
    <dgm:cxn modelId="{4224575D-BCEC-450A-8A75-8BB4A67F98BE}" type="presParOf" srcId="{DC0C1025-5983-4FC8-AB2B-6563C25FBDFB}" destId="{70B58E2F-A20A-4299-B44B-6B0C4BBA10A0}" srcOrd="0" destOrd="0" presId="urn:microsoft.com/office/officeart/2008/layout/HorizontalMultiLevelHierarchy"/>
    <dgm:cxn modelId="{A7F83158-1BCD-4FFD-8007-87652E0FCCC3}" type="presParOf" srcId="{70B58E2F-A20A-4299-B44B-6B0C4BBA10A0}" destId="{9501E6F0-A394-4C7D-9961-CB3B7E3618B2}" srcOrd="0" destOrd="0" presId="urn:microsoft.com/office/officeart/2008/layout/HorizontalMultiLevelHierarchy"/>
    <dgm:cxn modelId="{AC1A60CA-ABD4-4B69-940F-AE38A85D95BC}" type="presParOf" srcId="{DC0C1025-5983-4FC8-AB2B-6563C25FBDFB}" destId="{AC613C90-A0DC-4EEB-BA9A-8673AA99A8A1}" srcOrd="1" destOrd="0" presId="urn:microsoft.com/office/officeart/2008/layout/HorizontalMultiLevelHierarchy"/>
    <dgm:cxn modelId="{5ACFC084-BC10-4F50-8FDB-82B078CB50E7}" type="presParOf" srcId="{AC613C90-A0DC-4EEB-BA9A-8673AA99A8A1}" destId="{D2495DFB-B330-469C-B0BA-ADE345F106DF}" srcOrd="0" destOrd="0" presId="urn:microsoft.com/office/officeart/2008/layout/HorizontalMultiLevelHierarchy"/>
    <dgm:cxn modelId="{8E0614C6-FEDF-4870-A748-1C0D34385AB5}" type="presParOf" srcId="{AC613C90-A0DC-4EEB-BA9A-8673AA99A8A1}" destId="{D5079F64-D4F2-4711-A992-BDB9A1782AD1}" srcOrd="1" destOrd="0" presId="urn:microsoft.com/office/officeart/2008/layout/HorizontalMultiLevelHierarchy"/>
    <dgm:cxn modelId="{2E80A828-A07A-47E2-A386-A384E201810A}" type="presParOf" srcId="{11D09931-47CA-4159-B0B4-4381A9F5E05C}" destId="{B9530E08-81F3-4BF3-828D-4472412CCAAE}" srcOrd="10" destOrd="0" presId="urn:microsoft.com/office/officeart/2008/layout/HorizontalMultiLevelHierarchy"/>
    <dgm:cxn modelId="{7CA64CEF-E14A-4CD5-8216-E0695ADD5F6D}" type="presParOf" srcId="{B9530E08-81F3-4BF3-828D-4472412CCAAE}" destId="{EF46C2BB-594C-4A9E-94B9-AB52BE08FD4F}" srcOrd="0" destOrd="0" presId="urn:microsoft.com/office/officeart/2008/layout/HorizontalMultiLevelHierarchy"/>
    <dgm:cxn modelId="{985CB94F-47AF-4B7D-B578-36DBAFDBB224}" type="presParOf" srcId="{11D09931-47CA-4159-B0B4-4381A9F5E05C}" destId="{0228EA1C-0ACA-4447-8D53-94F50FCFA6EC}" srcOrd="11" destOrd="0" presId="urn:microsoft.com/office/officeart/2008/layout/HorizontalMultiLevelHierarchy"/>
    <dgm:cxn modelId="{E7DEE573-AA6A-49A1-A95D-A7763DDD8AB2}" type="presParOf" srcId="{0228EA1C-0ACA-4447-8D53-94F50FCFA6EC}" destId="{F9433899-EDA9-4E31-A392-454132EED627}" srcOrd="0" destOrd="0" presId="urn:microsoft.com/office/officeart/2008/layout/HorizontalMultiLevelHierarchy"/>
    <dgm:cxn modelId="{09870589-D860-41F8-9FE5-0153BDECFE97}" type="presParOf" srcId="{0228EA1C-0ACA-4447-8D53-94F50FCFA6EC}" destId="{F1779B72-AA57-42F4-9CEC-690135855B8E}" srcOrd="1" destOrd="0" presId="urn:microsoft.com/office/officeart/2008/layout/HorizontalMultiLevelHierarchy"/>
    <dgm:cxn modelId="{17FA35A7-5767-4ACD-B87D-F135310873D0}" type="presParOf" srcId="{F1779B72-AA57-42F4-9CEC-690135855B8E}" destId="{74FA6C03-9F5E-49E7-8A24-AABD6F6EA4A3}" srcOrd="0" destOrd="0" presId="urn:microsoft.com/office/officeart/2008/layout/HorizontalMultiLevelHierarchy"/>
    <dgm:cxn modelId="{1C3946F5-73EA-4075-A335-31EA236E8DD2}" type="presParOf" srcId="{74FA6C03-9F5E-49E7-8A24-AABD6F6EA4A3}" destId="{870C6D55-91F6-48A7-9603-326F5813434B}" srcOrd="0" destOrd="0" presId="urn:microsoft.com/office/officeart/2008/layout/HorizontalMultiLevelHierarchy"/>
    <dgm:cxn modelId="{5EAC2CBE-E4B7-4997-8703-C36F703DDC8C}" type="presParOf" srcId="{F1779B72-AA57-42F4-9CEC-690135855B8E}" destId="{B2D26F57-DD27-4903-9636-068B9CC3CB2E}" srcOrd="1" destOrd="0" presId="urn:microsoft.com/office/officeart/2008/layout/HorizontalMultiLevelHierarchy"/>
    <dgm:cxn modelId="{BA9BCA8C-5237-4D10-99E0-41CA9DC5756E}" type="presParOf" srcId="{B2D26F57-DD27-4903-9636-068B9CC3CB2E}" destId="{C9A8E969-FB76-4E03-B6E8-B0A1854A11F4}" srcOrd="0" destOrd="0" presId="urn:microsoft.com/office/officeart/2008/layout/HorizontalMultiLevelHierarchy"/>
    <dgm:cxn modelId="{4FC1832E-2626-4A03-A25C-E65E98541F38}" type="presParOf" srcId="{B2D26F57-DD27-4903-9636-068B9CC3CB2E}" destId="{83E68E77-5545-44A0-90A1-6DD528843648}" srcOrd="1" destOrd="0" presId="urn:microsoft.com/office/officeart/2008/layout/HorizontalMultiLevelHierarchy"/>
    <dgm:cxn modelId="{717BC771-9A02-4032-BD08-E6672ECECFAB}" type="presParOf" srcId="{11D09931-47CA-4159-B0B4-4381A9F5E05C}" destId="{CA8E3165-2B38-4A67-AE51-A6FEE77742BD}" srcOrd="12" destOrd="0" presId="urn:microsoft.com/office/officeart/2008/layout/HorizontalMultiLevelHierarchy"/>
    <dgm:cxn modelId="{01287838-D407-4B2A-91DE-9A0B83498D85}" type="presParOf" srcId="{CA8E3165-2B38-4A67-AE51-A6FEE77742BD}" destId="{70B6AFFF-9DB7-4DA8-8752-740A71147ED8}" srcOrd="0" destOrd="0" presId="urn:microsoft.com/office/officeart/2008/layout/HorizontalMultiLevelHierarchy"/>
    <dgm:cxn modelId="{D867551C-3A74-4500-9CBC-5317BAD26541}" type="presParOf" srcId="{11D09931-47CA-4159-B0B4-4381A9F5E05C}" destId="{9F131E8E-751D-48C1-88FC-7832C6F57197}" srcOrd="13" destOrd="0" presId="urn:microsoft.com/office/officeart/2008/layout/HorizontalMultiLevelHierarchy"/>
    <dgm:cxn modelId="{62203319-F337-4587-B38E-591339C47454}" type="presParOf" srcId="{9F131E8E-751D-48C1-88FC-7832C6F57197}" destId="{891D30CE-0930-4E14-B5BA-DC19DF34341A}" srcOrd="0" destOrd="0" presId="urn:microsoft.com/office/officeart/2008/layout/HorizontalMultiLevelHierarchy"/>
    <dgm:cxn modelId="{42F7DF2E-AE8F-4993-92D2-C288D8A8175B}" type="presParOf" srcId="{9F131E8E-751D-48C1-88FC-7832C6F57197}" destId="{E7065319-B6C3-4878-9C7C-96BB7FCD91A6}" srcOrd="1" destOrd="0" presId="urn:microsoft.com/office/officeart/2008/layout/HorizontalMultiLevelHierarchy"/>
    <dgm:cxn modelId="{38BEF6FC-AFB6-43C5-AD12-51E41FCFFD2B}" type="presParOf" srcId="{E7065319-B6C3-4878-9C7C-96BB7FCD91A6}" destId="{02C23256-1597-4166-A0CB-F37657F2D8EC}" srcOrd="0" destOrd="0" presId="urn:microsoft.com/office/officeart/2008/layout/HorizontalMultiLevelHierarchy"/>
    <dgm:cxn modelId="{EC9FDD7D-407E-46A6-BF7D-1A65E11D036B}" type="presParOf" srcId="{02C23256-1597-4166-A0CB-F37657F2D8EC}" destId="{FC6F1F52-6002-44DE-90AE-133C9E4E2FF2}" srcOrd="0" destOrd="0" presId="urn:microsoft.com/office/officeart/2008/layout/HorizontalMultiLevelHierarchy"/>
    <dgm:cxn modelId="{D7625190-3195-4205-8D5D-B41D82EA8B80}" type="presParOf" srcId="{E7065319-B6C3-4878-9C7C-96BB7FCD91A6}" destId="{93FE7B95-2EBD-42F4-8B01-8D54CFACAD02}" srcOrd="1" destOrd="0" presId="urn:microsoft.com/office/officeart/2008/layout/HorizontalMultiLevelHierarchy"/>
    <dgm:cxn modelId="{12DDA4D8-EADC-4210-9DC4-0884BAE4E27D}" type="presParOf" srcId="{93FE7B95-2EBD-42F4-8B01-8D54CFACAD02}" destId="{5C291A40-7F01-4A57-A6E6-F1B90D971312}" srcOrd="0" destOrd="0" presId="urn:microsoft.com/office/officeart/2008/layout/HorizontalMultiLevelHierarchy"/>
    <dgm:cxn modelId="{51C37FEF-685D-4F01-9AB6-FB53CAEAF84F}" type="presParOf" srcId="{93FE7B95-2EBD-42F4-8B01-8D54CFACAD02}" destId="{E81B13BB-444E-4343-853C-AADC81234D53}" srcOrd="1" destOrd="0" presId="urn:microsoft.com/office/officeart/2008/layout/HorizontalMultiLevelHierarchy"/>
    <dgm:cxn modelId="{3D2C3B0B-5D86-4592-9033-C155E38F4E04}" type="presParOf" srcId="{11D09931-47CA-4159-B0B4-4381A9F5E05C}" destId="{6162F8D7-245E-41E3-B5AB-6C40F15E74E1}" srcOrd="14" destOrd="0" presId="urn:microsoft.com/office/officeart/2008/layout/HorizontalMultiLevelHierarchy"/>
    <dgm:cxn modelId="{E2A02A17-25B2-4C7A-B3A2-2B6B9247F197}" type="presParOf" srcId="{6162F8D7-245E-41E3-B5AB-6C40F15E74E1}" destId="{921880AB-CA6D-4108-8427-99681072BDC3}" srcOrd="0" destOrd="0" presId="urn:microsoft.com/office/officeart/2008/layout/HorizontalMultiLevelHierarchy"/>
    <dgm:cxn modelId="{19FA70FD-0AFC-4B71-AAEA-15F32F579C50}" type="presParOf" srcId="{11D09931-47CA-4159-B0B4-4381A9F5E05C}" destId="{131C7F05-00C5-4412-804D-778ECA05BF48}" srcOrd="15" destOrd="0" presId="urn:microsoft.com/office/officeart/2008/layout/HorizontalMultiLevelHierarchy"/>
    <dgm:cxn modelId="{729C01A2-C097-49E9-BDF0-AF02ACB9A16C}" type="presParOf" srcId="{131C7F05-00C5-4412-804D-778ECA05BF48}" destId="{E489E281-A6F6-4A0F-A19F-08201C55342A}" srcOrd="0" destOrd="0" presId="urn:microsoft.com/office/officeart/2008/layout/HorizontalMultiLevelHierarchy"/>
    <dgm:cxn modelId="{3349CBE3-D67D-4CB7-B0B5-A3D2D5B7B5FA}" type="presParOf" srcId="{131C7F05-00C5-4412-804D-778ECA05BF48}" destId="{46D541DD-6C43-4AA7-852E-153F8356ED19}" srcOrd="1" destOrd="0" presId="urn:microsoft.com/office/officeart/2008/layout/HorizontalMultiLevelHierarchy"/>
    <dgm:cxn modelId="{A01DB6B5-8737-4199-A21C-9763B07ABBDC}" type="presParOf" srcId="{46D541DD-6C43-4AA7-852E-153F8356ED19}" destId="{465C34BB-CEC2-48A1-9FDF-DC430B205D95}" srcOrd="0" destOrd="0" presId="urn:microsoft.com/office/officeart/2008/layout/HorizontalMultiLevelHierarchy"/>
    <dgm:cxn modelId="{2B3BC028-BEF8-4388-A05A-71421133A064}" type="presParOf" srcId="{465C34BB-CEC2-48A1-9FDF-DC430B205D95}" destId="{821F53E2-E67A-4052-A695-E8E880E9B0C0}" srcOrd="0" destOrd="0" presId="urn:microsoft.com/office/officeart/2008/layout/HorizontalMultiLevelHierarchy"/>
    <dgm:cxn modelId="{7A377256-E766-4A14-86D2-47AFD14FFEF2}" type="presParOf" srcId="{46D541DD-6C43-4AA7-852E-153F8356ED19}" destId="{AC995A70-E8C9-4930-8D0E-8D5C1E2E7CF2}" srcOrd="1" destOrd="0" presId="urn:microsoft.com/office/officeart/2008/layout/HorizontalMultiLevelHierarchy"/>
    <dgm:cxn modelId="{30CFC533-E0FB-4E3E-BC7A-DD0FC9E62EEB}" type="presParOf" srcId="{AC995A70-E8C9-4930-8D0E-8D5C1E2E7CF2}" destId="{171665CB-23A2-475C-AA0F-386A8FF94C81}" srcOrd="0" destOrd="0" presId="urn:microsoft.com/office/officeart/2008/layout/HorizontalMultiLevelHierarchy"/>
    <dgm:cxn modelId="{E63168C5-ABDE-4178-968D-F2BCF8BE245B}" type="presParOf" srcId="{AC995A70-E8C9-4930-8D0E-8D5C1E2E7CF2}" destId="{427C6C7E-DFD4-4621-A60C-11D6CD4B508C}" srcOrd="1" destOrd="0" presId="urn:microsoft.com/office/officeart/2008/layout/HorizontalMultiLevelHierarchy"/>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5C34BB-CEC2-48A1-9FDF-DC430B205D95}">
      <dsp:nvSpPr>
        <dsp:cNvPr id="0" name=""/>
        <dsp:cNvSpPr/>
      </dsp:nvSpPr>
      <dsp:spPr>
        <a:xfrm>
          <a:off x="2800854" y="2698318"/>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2739179"/>
        <a:ext cx="9718" cy="9718"/>
      </dsp:txXfrm>
    </dsp:sp>
    <dsp:sp modelId="{6162F8D7-245E-41E3-B5AB-6C40F15E74E1}">
      <dsp:nvSpPr>
        <dsp:cNvPr id="0" name=""/>
        <dsp:cNvSpPr/>
      </dsp:nvSpPr>
      <dsp:spPr>
        <a:xfrm>
          <a:off x="1634683" y="1447800"/>
          <a:ext cx="194361" cy="1296238"/>
        </a:xfrm>
        <a:custGeom>
          <a:avLst/>
          <a:gdLst/>
          <a:ahLst/>
          <a:cxnLst/>
          <a:rect l="0" t="0" r="0" b="0"/>
          <a:pathLst>
            <a:path>
              <a:moveTo>
                <a:pt x="0" y="0"/>
              </a:moveTo>
              <a:lnTo>
                <a:pt x="97180" y="0"/>
              </a:lnTo>
              <a:lnTo>
                <a:pt x="97180" y="1296238"/>
              </a:lnTo>
              <a:lnTo>
                <a:pt x="194361" y="1296238"/>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699096" y="2063151"/>
        <a:ext cx="65536" cy="65536"/>
      </dsp:txXfrm>
    </dsp:sp>
    <dsp:sp modelId="{02C23256-1597-4166-A0CB-F37657F2D8EC}">
      <dsp:nvSpPr>
        <dsp:cNvPr id="0" name=""/>
        <dsp:cNvSpPr/>
      </dsp:nvSpPr>
      <dsp:spPr>
        <a:xfrm>
          <a:off x="2800854" y="2327964"/>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2368825"/>
        <a:ext cx="9718" cy="9718"/>
      </dsp:txXfrm>
    </dsp:sp>
    <dsp:sp modelId="{CA8E3165-2B38-4A67-AE51-A6FEE77742BD}">
      <dsp:nvSpPr>
        <dsp:cNvPr id="0" name=""/>
        <dsp:cNvSpPr/>
      </dsp:nvSpPr>
      <dsp:spPr>
        <a:xfrm>
          <a:off x="1634683" y="1447800"/>
          <a:ext cx="194361" cy="925884"/>
        </a:xfrm>
        <a:custGeom>
          <a:avLst/>
          <a:gdLst/>
          <a:ahLst/>
          <a:cxnLst/>
          <a:rect l="0" t="0" r="0" b="0"/>
          <a:pathLst>
            <a:path>
              <a:moveTo>
                <a:pt x="0" y="0"/>
              </a:moveTo>
              <a:lnTo>
                <a:pt x="97180" y="0"/>
              </a:lnTo>
              <a:lnTo>
                <a:pt x="97180" y="925884"/>
              </a:lnTo>
              <a:lnTo>
                <a:pt x="194361" y="925884"/>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08212" y="1887090"/>
        <a:ext cx="47303" cy="47303"/>
      </dsp:txXfrm>
    </dsp:sp>
    <dsp:sp modelId="{74FA6C03-9F5E-49E7-8A24-AABD6F6EA4A3}">
      <dsp:nvSpPr>
        <dsp:cNvPr id="0" name=""/>
        <dsp:cNvSpPr/>
      </dsp:nvSpPr>
      <dsp:spPr>
        <a:xfrm>
          <a:off x="2800854" y="1957610"/>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1998471"/>
        <a:ext cx="9718" cy="9718"/>
      </dsp:txXfrm>
    </dsp:sp>
    <dsp:sp modelId="{B9530E08-81F3-4BF3-828D-4472412CCAAE}">
      <dsp:nvSpPr>
        <dsp:cNvPr id="0" name=""/>
        <dsp:cNvSpPr/>
      </dsp:nvSpPr>
      <dsp:spPr>
        <a:xfrm>
          <a:off x="1634683" y="1447800"/>
          <a:ext cx="194361" cy="555530"/>
        </a:xfrm>
        <a:custGeom>
          <a:avLst/>
          <a:gdLst/>
          <a:ahLst/>
          <a:cxnLst/>
          <a:rect l="0" t="0" r="0" b="0"/>
          <a:pathLst>
            <a:path>
              <a:moveTo>
                <a:pt x="0" y="0"/>
              </a:moveTo>
              <a:lnTo>
                <a:pt x="97180" y="0"/>
              </a:lnTo>
              <a:lnTo>
                <a:pt x="97180" y="555530"/>
              </a:lnTo>
              <a:lnTo>
                <a:pt x="194361" y="55553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17150" y="1710851"/>
        <a:ext cx="29427" cy="29427"/>
      </dsp:txXfrm>
    </dsp:sp>
    <dsp:sp modelId="{70B58E2F-A20A-4299-B44B-6B0C4BBA10A0}">
      <dsp:nvSpPr>
        <dsp:cNvPr id="0" name=""/>
        <dsp:cNvSpPr/>
      </dsp:nvSpPr>
      <dsp:spPr>
        <a:xfrm>
          <a:off x="2800854" y="1587256"/>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1628117"/>
        <a:ext cx="9718" cy="9718"/>
      </dsp:txXfrm>
    </dsp:sp>
    <dsp:sp modelId="{FFA18B7C-7493-47C2-8641-C0F89A4F6D6C}">
      <dsp:nvSpPr>
        <dsp:cNvPr id="0" name=""/>
        <dsp:cNvSpPr/>
      </dsp:nvSpPr>
      <dsp:spPr>
        <a:xfrm>
          <a:off x="1634683" y="1447800"/>
          <a:ext cx="194361" cy="185176"/>
        </a:xfrm>
        <a:custGeom>
          <a:avLst/>
          <a:gdLst/>
          <a:ahLst/>
          <a:cxnLst/>
          <a:rect l="0" t="0" r="0" b="0"/>
          <a:pathLst>
            <a:path>
              <a:moveTo>
                <a:pt x="0" y="0"/>
              </a:moveTo>
              <a:lnTo>
                <a:pt x="97180" y="0"/>
              </a:lnTo>
              <a:lnTo>
                <a:pt x="97180" y="185176"/>
              </a:lnTo>
              <a:lnTo>
                <a:pt x="194361" y="18517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25153" y="1533677"/>
        <a:ext cx="13422" cy="13422"/>
      </dsp:txXfrm>
    </dsp:sp>
    <dsp:sp modelId="{647B24F4-B338-414F-8D22-635A350F7E11}">
      <dsp:nvSpPr>
        <dsp:cNvPr id="0" name=""/>
        <dsp:cNvSpPr/>
      </dsp:nvSpPr>
      <dsp:spPr>
        <a:xfrm>
          <a:off x="2800854" y="1216903"/>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1257763"/>
        <a:ext cx="9718" cy="9718"/>
      </dsp:txXfrm>
    </dsp:sp>
    <dsp:sp modelId="{B4477670-7AAB-498D-85B1-7385C5B9007E}">
      <dsp:nvSpPr>
        <dsp:cNvPr id="0" name=""/>
        <dsp:cNvSpPr/>
      </dsp:nvSpPr>
      <dsp:spPr>
        <a:xfrm>
          <a:off x="1634683" y="1262623"/>
          <a:ext cx="194361" cy="185176"/>
        </a:xfrm>
        <a:custGeom>
          <a:avLst/>
          <a:gdLst/>
          <a:ahLst/>
          <a:cxnLst/>
          <a:rect l="0" t="0" r="0" b="0"/>
          <a:pathLst>
            <a:path>
              <a:moveTo>
                <a:pt x="0" y="185176"/>
              </a:moveTo>
              <a:lnTo>
                <a:pt x="97180" y="185176"/>
              </a:lnTo>
              <a:lnTo>
                <a:pt x="97180" y="0"/>
              </a:lnTo>
              <a:lnTo>
                <a:pt x="194361"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25153" y="1348500"/>
        <a:ext cx="13422" cy="13422"/>
      </dsp:txXfrm>
    </dsp:sp>
    <dsp:sp modelId="{06DF1B65-AE4B-4AEF-A80A-D401259BA21C}">
      <dsp:nvSpPr>
        <dsp:cNvPr id="0" name=""/>
        <dsp:cNvSpPr/>
      </dsp:nvSpPr>
      <dsp:spPr>
        <a:xfrm>
          <a:off x="2800854" y="846549"/>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887410"/>
        <a:ext cx="9718" cy="9718"/>
      </dsp:txXfrm>
    </dsp:sp>
    <dsp:sp modelId="{173D33CD-4217-4E69-9CB2-B6F6D1FF438E}">
      <dsp:nvSpPr>
        <dsp:cNvPr id="0" name=""/>
        <dsp:cNvSpPr/>
      </dsp:nvSpPr>
      <dsp:spPr>
        <a:xfrm>
          <a:off x="1634683" y="892269"/>
          <a:ext cx="194361" cy="555530"/>
        </a:xfrm>
        <a:custGeom>
          <a:avLst/>
          <a:gdLst/>
          <a:ahLst/>
          <a:cxnLst/>
          <a:rect l="0" t="0" r="0" b="0"/>
          <a:pathLst>
            <a:path>
              <a:moveTo>
                <a:pt x="0" y="555530"/>
              </a:moveTo>
              <a:lnTo>
                <a:pt x="97180" y="555530"/>
              </a:lnTo>
              <a:lnTo>
                <a:pt x="97180" y="0"/>
              </a:lnTo>
              <a:lnTo>
                <a:pt x="194361"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17150" y="1155320"/>
        <a:ext cx="29427" cy="29427"/>
      </dsp:txXfrm>
    </dsp:sp>
    <dsp:sp modelId="{D06480A1-73B3-48E5-9A3D-FDEE04B3A695}">
      <dsp:nvSpPr>
        <dsp:cNvPr id="0" name=""/>
        <dsp:cNvSpPr/>
      </dsp:nvSpPr>
      <dsp:spPr>
        <a:xfrm>
          <a:off x="2800854" y="476195"/>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517056"/>
        <a:ext cx="9718" cy="9718"/>
      </dsp:txXfrm>
    </dsp:sp>
    <dsp:sp modelId="{4F41724C-5931-4F73-9351-EEB763C2D34B}">
      <dsp:nvSpPr>
        <dsp:cNvPr id="0" name=""/>
        <dsp:cNvSpPr/>
      </dsp:nvSpPr>
      <dsp:spPr>
        <a:xfrm>
          <a:off x="1634683" y="521915"/>
          <a:ext cx="194361" cy="925884"/>
        </a:xfrm>
        <a:custGeom>
          <a:avLst/>
          <a:gdLst/>
          <a:ahLst/>
          <a:cxnLst/>
          <a:rect l="0" t="0" r="0" b="0"/>
          <a:pathLst>
            <a:path>
              <a:moveTo>
                <a:pt x="0" y="925884"/>
              </a:moveTo>
              <a:lnTo>
                <a:pt x="97180" y="925884"/>
              </a:lnTo>
              <a:lnTo>
                <a:pt x="97180" y="0"/>
              </a:lnTo>
              <a:lnTo>
                <a:pt x="194361"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708212" y="961205"/>
        <a:ext cx="47303" cy="47303"/>
      </dsp:txXfrm>
    </dsp:sp>
    <dsp:sp modelId="{408A86D4-ECD8-49A8-B1CD-4CD3F3E00A0C}">
      <dsp:nvSpPr>
        <dsp:cNvPr id="0" name=""/>
        <dsp:cNvSpPr/>
      </dsp:nvSpPr>
      <dsp:spPr>
        <a:xfrm>
          <a:off x="2800854" y="105841"/>
          <a:ext cx="194361" cy="91440"/>
        </a:xfrm>
        <a:custGeom>
          <a:avLst/>
          <a:gdLst/>
          <a:ahLst/>
          <a:cxnLst/>
          <a:rect l="0" t="0" r="0" b="0"/>
          <a:pathLst>
            <a:path>
              <a:moveTo>
                <a:pt x="0" y="45720"/>
              </a:moveTo>
              <a:lnTo>
                <a:pt x="194361" y="4572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2893175" y="146702"/>
        <a:ext cx="9718" cy="9718"/>
      </dsp:txXfrm>
    </dsp:sp>
    <dsp:sp modelId="{4E5562E7-CE71-44BA-AD99-77AE5ACFEFBC}">
      <dsp:nvSpPr>
        <dsp:cNvPr id="0" name=""/>
        <dsp:cNvSpPr/>
      </dsp:nvSpPr>
      <dsp:spPr>
        <a:xfrm>
          <a:off x="1634683" y="151561"/>
          <a:ext cx="194361" cy="1296238"/>
        </a:xfrm>
        <a:custGeom>
          <a:avLst/>
          <a:gdLst/>
          <a:ahLst/>
          <a:cxnLst/>
          <a:rect l="0" t="0" r="0" b="0"/>
          <a:pathLst>
            <a:path>
              <a:moveTo>
                <a:pt x="0" y="1296238"/>
              </a:moveTo>
              <a:lnTo>
                <a:pt x="97180" y="1296238"/>
              </a:lnTo>
              <a:lnTo>
                <a:pt x="97180" y="0"/>
              </a:lnTo>
              <a:lnTo>
                <a:pt x="194361"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es-CO" sz="600" kern="1200"/>
        </a:p>
      </dsp:txBody>
      <dsp:txXfrm>
        <a:off x="1699096" y="766912"/>
        <a:ext cx="65536" cy="65536"/>
      </dsp:txXfrm>
    </dsp:sp>
    <dsp:sp modelId="{B0BB4292-7650-4F89-8F23-2D08D386AB74}">
      <dsp:nvSpPr>
        <dsp:cNvPr id="0" name=""/>
        <dsp:cNvSpPr/>
      </dsp:nvSpPr>
      <dsp:spPr>
        <a:xfrm rot="16200000">
          <a:off x="706849" y="1299658"/>
          <a:ext cx="1559385" cy="29628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1066800">
            <a:lnSpc>
              <a:spcPct val="90000"/>
            </a:lnSpc>
            <a:spcBef>
              <a:spcPct val="0"/>
            </a:spcBef>
            <a:spcAft>
              <a:spcPct val="35000"/>
            </a:spcAft>
            <a:buNone/>
          </a:pPr>
          <a:r>
            <a:rPr lang="es-CO" sz="2400" kern="1200"/>
            <a:t>ZRC</a:t>
          </a:r>
        </a:p>
      </dsp:txBody>
      <dsp:txXfrm>
        <a:off x="706849" y="1299658"/>
        <a:ext cx="1559385" cy="296283"/>
      </dsp:txXfrm>
    </dsp:sp>
    <dsp:sp modelId="{B519910B-B27F-49B7-AAB1-C9B819CD587B}">
      <dsp:nvSpPr>
        <dsp:cNvPr id="0" name=""/>
        <dsp:cNvSpPr/>
      </dsp:nvSpPr>
      <dsp:spPr>
        <a:xfrm>
          <a:off x="1829045" y="3419"/>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1. Anori</a:t>
          </a:r>
        </a:p>
      </dsp:txBody>
      <dsp:txXfrm>
        <a:off x="1829045" y="3419"/>
        <a:ext cx="971808" cy="296283"/>
      </dsp:txXfrm>
    </dsp:sp>
    <dsp:sp modelId="{670A480C-CC2B-423B-A8CC-1AC48C76F52B}">
      <dsp:nvSpPr>
        <dsp:cNvPr id="0" name=""/>
        <dsp:cNvSpPr/>
      </dsp:nvSpPr>
      <dsp:spPr>
        <a:xfrm>
          <a:off x="2995215" y="3419"/>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Antioquia </a:t>
          </a:r>
        </a:p>
      </dsp:txBody>
      <dsp:txXfrm>
        <a:off x="2995215" y="3419"/>
        <a:ext cx="971808" cy="296283"/>
      </dsp:txXfrm>
    </dsp:sp>
    <dsp:sp modelId="{D3A41F38-780A-43D5-83C2-72E7B990CD87}">
      <dsp:nvSpPr>
        <dsp:cNvPr id="0" name=""/>
        <dsp:cNvSpPr/>
      </dsp:nvSpPr>
      <dsp:spPr>
        <a:xfrm>
          <a:off x="1829045" y="373773"/>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2. Chaparral</a:t>
          </a:r>
        </a:p>
      </dsp:txBody>
      <dsp:txXfrm>
        <a:off x="1829045" y="373773"/>
        <a:ext cx="971808" cy="296283"/>
      </dsp:txXfrm>
    </dsp:sp>
    <dsp:sp modelId="{A2A83C37-A563-4C3B-A9B4-D4B98E661346}">
      <dsp:nvSpPr>
        <dsp:cNvPr id="0" name=""/>
        <dsp:cNvSpPr/>
      </dsp:nvSpPr>
      <dsp:spPr>
        <a:xfrm>
          <a:off x="2995215" y="373773"/>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Tolima </a:t>
          </a:r>
        </a:p>
      </dsp:txBody>
      <dsp:txXfrm>
        <a:off x="2995215" y="373773"/>
        <a:ext cx="971808" cy="296283"/>
      </dsp:txXfrm>
    </dsp:sp>
    <dsp:sp modelId="{CD1E688B-38D5-4340-9C1B-CED07007319A}">
      <dsp:nvSpPr>
        <dsp:cNvPr id="0" name=""/>
        <dsp:cNvSpPr/>
      </dsp:nvSpPr>
      <dsp:spPr>
        <a:xfrm>
          <a:off x="1829045" y="744127"/>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3. Rovira</a:t>
          </a:r>
        </a:p>
      </dsp:txBody>
      <dsp:txXfrm>
        <a:off x="1829045" y="744127"/>
        <a:ext cx="971808" cy="296283"/>
      </dsp:txXfrm>
    </dsp:sp>
    <dsp:sp modelId="{272ED4A1-9DFE-4EC3-9D6A-F0171090792A}">
      <dsp:nvSpPr>
        <dsp:cNvPr id="0" name=""/>
        <dsp:cNvSpPr/>
      </dsp:nvSpPr>
      <dsp:spPr>
        <a:xfrm>
          <a:off x="2995215" y="744127"/>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 Tolima</a:t>
          </a:r>
        </a:p>
      </dsp:txBody>
      <dsp:txXfrm>
        <a:off x="2995215" y="744127"/>
        <a:ext cx="971808" cy="296283"/>
      </dsp:txXfrm>
    </dsp:sp>
    <dsp:sp modelId="{090ED298-E6C9-48BE-A770-7F47A6238788}">
      <dsp:nvSpPr>
        <dsp:cNvPr id="0" name=""/>
        <dsp:cNvSpPr/>
      </dsp:nvSpPr>
      <dsp:spPr>
        <a:xfrm>
          <a:off x="1829045" y="1114481"/>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4. Caloto</a:t>
          </a:r>
        </a:p>
      </dsp:txBody>
      <dsp:txXfrm>
        <a:off x="1829045" y="1114481"/>
        <a:ext cx="971808" cy="296283"/>
      </dsp:txXfrm>
    </dsp:sp>
    <dsp:sp modelId="{5022C7FE-FBDD-4A13-8070-F2676BBE3F87}">
      <dsp:nvSpPr>
        <dsp:cNvPr id="0" name=""/>
        <dsp:cNvSpPr/>
      </dsp:nvSpPr>
      <dsp:spPr>
        <a:xfrm>
          <a:off x="2995215" y="1114481"/>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Cauca </a:t>
          </a:r>
        </a:p>
      </dsp:txBody>
      <dsp:txXfrm>
        <a:off x="2995215" y="1114481"/>
        <a:ext cx="971808" cy="296283"/>
      </dsp:txXfrm>
    </dsp:sp>
    <dsp:sp modelId="{5E85D5D1-17A8-4701-9CF3-596BE31D46A2}">
      <dsp:nvSpPr>
        <dsp:cNvPr id="0" name=""/>
        <dsp:cNvSpPr/>
      </dsp:nvSpPr>
      <dsp:spPr>
        <a:xfrm>
          <a:off x="1829045" y="1484835"/>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5. ⁠La Plata</a:t>
          </a:r>
        </a:p>
      </dsp:txBody>
      <dsp:txXfrm>
        <a:off x="1829045" y="1484835"/>
        <a:ext cx="971808" cy="296283"/>
      </dsp:txXfrm>
    </dsp:sp>
    <dsp:sp modelId="{D2495DFB-B330-469C-B0BA-ADE345F106DF}">
      <dsp:nvSpPr>
        <dsp:cNvPr id="0" name=""/>
        <dsp:cNvSpPr/>
      </dsp:nvSpPr>
      <dsp:spPr>
        <a:xfrm>
          <a:off x="2995215" y="1484835"/>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Huila </a:t>
          </a:r>
        </a:p>
      </dsp:txBody>
      <dsp:txXfrm>
        <a:off x="2995215" y="1484835"/>
        <a:ext cx="971808" cy="296283"/>
      </dsp:txXfrm>
    </dsp:sp>
    <dsp:sp modelId="{F9433899-EDA9-4E31-A392-454132EED627}">
      <dsp:nvSpPr>
        <dsp:cNvPr id="0" name=""/>
        <dsp:cNvSpPr/>
      </dsp:nvSpPr>
      <dsp:spPr>
        <a:xfrm>
          <a:off x="1829045" y="1855189"/>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6. Tierra de Cedrales</a:t>
          </a:r>
        </a:p>
      </dsp:txBody>
      <dsp:txXfrm>
        <a:off x="1829045" y="1855189"/>
        <a:ext cx="971808" cy="296283"/>
      </dsp:txXfrm>
    </dsp:sp>
    <dsp:sp modelId="{C9A8E969-FB76-4E03-B6E8-B0A1854A11F4}">
      <dsp:nvSpPr>
        <dsp:cNvPr id="0" name=""/>
        <dsp:cNvSpPr/>
      </dsp:nvSpPr>
      <dsp:spPr>
        <a:xfrm>
          <a:off x="2995215" y="1855189"/>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Libano -Tolima </a:t>
          </a:r>
        </a:p>
      </dsp:txBody>
      <dsp:txXfrm>
        <a:off x="2995215" y="1855189"/>
        <a:ext cx="971808" cy="296283"/>
      </dsp:txXfrm>
    </dsp:sp>
    <dsp:sp modelId="{891D30CE-0930-4E14-B5BA-DC19DF34341A}">
      <dsp:nvSpPr>
        <dsp:cNvPr id="0" name=""/>
        <dsp:cNvSpPr/>
      </dsp:nvSpPr>
      <dsp:spPr>
        <a:xfrm>
          <a:off x="1829045" y="2225543"/>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7. Valdivia</a:t>
          </a:r>
        </a:p>
      </dsp:txBody>
      <dsp:txXfrm>
        <a:off x="1829045" y="2225543"/>
        <a:ext cx="971808" cy="296283"/>
      </dsp:txXfrm>
    </dsp:sp>
    <dsp:sp modelId="{5C291A40-7F01-4A57-A6E6-F1B90D971312}">
      <dsp:nvSpPr>
        <dsp:cNvPr id="0" name=""/>
        <dsp:cNvSpPr/>
      </dsp:nvSpPr>
      <dsp:spPr>
        <a:xfrm>
          <a:off x="2995215" y="2225543"/>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Antioquia </a:t>
          </a:r>
        </a:p>
      </dsp:txBody>
      <dsp:txXfrm>
        <a:off x="2995215" y="2225543"/>
        <a:ext cx="971808" cy="296283"/>
      </dsp:txXfrm>
    </dsp:sp>
    <dsp:sp modelId="{E489E281-A6F6-4A0F-A19F-08201C55342A}">
      <dsp:nvSpPr>
        <dsp:cNvPr id="0" name=""/>
        <dsp:cNvSpPr/>
      </dsp:nvSpPr>
      <dsp:spPr>
        <a:xfrm>
          <a:off x="1829045" y="2595897"/>
          <a:ext cx="971808" cy="29628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t>8. Yumbo</a:t>
          </a:r>
        </a:p>
      </dsp:txBody>
      <dsp:txXfrm>
        <a:off x="1829045" y="2595897"/>
        <a:ext cx="971808" cy="296283"/>
      </dsp:txXfrm>
    </dsp:sp>
    <dsp:sp modelId="{171665CB-23A2-475C-AA0F-386A8FF94C81}">
      <dsp:nvSpPr>
        <dsp:cNvPr id="0" name=""/>
        <dsp:cNvSpPr/>
      </dsp:nvSpPr>
      <dsp:spPr>
        <a:xfrm>
          <a:off x="2995215" y="2595897"/>
          <a:ext cx="971808" cy="29628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kern="1200"/>
            <a:t>Valle del Cauca </a:t>
          </a:r>
        </a:p>
      </dsp:txBody>
      <dsp:txXfrm>
        <a:off x="2995215" y="2595897"/>
        <a:ext cx="971808" cy="296283"/>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Personalizado 3">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886fe1-468e-4779-b942-7e5b6cc1db06">
      <Terms xmlns="http://schemas.microsoft.com/office/infopath/2007/PartnerControls"/>
    </lcf76f155ced4ddcb4097134ff3c332f>
    <TaxCatchAll xmlns="10650964-2d6b-46c5-8f43-d9f271adf12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1032B962429DFB4887451C158D50C223" ma:contentTypeVersion="18" ma:contentTypeDescription="Crear nuevo documento." ma:contentTypeScope="" ma:versionID="7bc094bc7e064fa1c2e134dc737d0ddf">
  <xsd:schema xmlns:xsd="http://www.w3.org/2001/XMLSchema" xmlns:xs="http://www.w3.org/2001/XMLSchema" xmlns:p="http://schemas.microsoft.com/office/2006/metadata/properties" xmlns:ns2="10650964-2d6b-46c5-8f43-d9f271adf123" xmlns:ns3="14886fe1-468e-4779-b942-7e5b6cc1db06" targetNamespace="http://schemas.microsoft.com/office/2006/metadata/properties" ma:root="true" ma:fieldsID="6d7725ea4db1e4c8ba1e44d87b6e886a" ns2:_="" ns3:_="">
    <xsd:import namespace="10650964-2d6b-46c5-8f43-d9f271adf123"/>
    <xsd:import namespace="14886fe1-468e-4779-b942-7e5b6cc1db0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lcf76f155ced4ddcb4097134ff3c332f" minOccurs="0"/>
                <xsd:element ref="ns2:TaxCatchAll"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650964-2d6b-46c5-8f43-d9f271adf123"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1f31411f-a0d9-4c1c-9429-0a4c39a501f0}" ma:internalName="TaxCatchAll" ma:showField="CatchAllData" ma:web="10650964-2d6b-46c5-8f43-d9f271adf1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4886fe1-468e-4779-b942-7e5b6cc1db0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b62b1f75-36e8-497c-b113-7998821e9fb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C952A81-B7F7-443F-BE6D-7AFACBF1A608}">
  <ds:schemaRefs>
    <ds:schemaRef ds:uri="http://schemas.microsoft.com/sharepoint/v3/contenttype/forms"/>
  </ds:schemaRefs>
</ds:datastoreItem>
</file>

<file path=customXml/itemProps2.xml><?xml version="1.0" encoding="utf-8"?>
<ds:datastoreItem xmlns:ds="http://schemas.openxmlformats.org/officeDocument/2006/customXml" ds:itemID="{A58A9A11-75E7-40AB-B456-AFB3A637A20C}">
  <ds:schemaRefs>
    <ds:schemaRef ds:uri="http://schemas.microsoft.com/office/2006/metadata/properties"/>
    <ds:schemaRef ds:uri="http://schemas.microsoft.com/office/infopath/2007/PartnerControls"/>
    <ds:schemaRef ds:uri="14886fe1-468e-4779-b942-7e5b6cc1db06"/>
    <ds:schemaRef ds:uri="10650964-2d6b-46c5-8f43-d9f271adf123"/>
  </ds:schemaRefs>
</ds:datastoreItem>
</file>

<file path=customXml/itemProps3.xml><?xml version="1.0" encoding="utf-8"?>
<ds:datastoreItem xmlns:ds="http://schemas.openxmlformats.org/officeDocument/2006/customXml" ds:itemID="{FA589B5C-5197-4A9E-94F2-BFB92F66AF42}">
  <ds:schemaRefs>
    <ds:schemaRef ds:uri="http://schemas.openxmlformats.org/officeDocument/2006/bibliography"/>
  </ds:schemaRefs>
</ds:datastoreItem>
</file>

<file path=customXml/itemProps4.xml><?xml version="1.0" encoding="utf-8"?>
<ds:datastoreItem xmlns:ds="http://schemas.openxmlformats.org/officeDocument/2006/customXml" ds:itemID="{4272D01F-E34F-48BA-8E96-C90952142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650964-2d6b-46c5-8f43-d9f271adf123"/>
    <ds:schemaRef ds:uri="14886fe1-468e-4779-b942-7e5b6cc1db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1800</TotalTime>
  <Pages>44</Pages>
  <Words>17697</Words>
  <Characters>97337</Characters>
  <Application>Microsoft Office Word</Application>
  <DocSecurity>0</DocSecurity>
  <Lines>811</Lines>
  <Paragraphs>229</Paragraphs>
  <ScaleCrop>false</ScaleCrop>
  <HeadingPairs>
    <vt:vector size="2" baseType="variant">
      <vt:variant>
        <vt:lpstr>Título</vt:lpstr>
      </vt:variant>
      <vt:variant>
        <vt:i4>1</vt:i4>
      </vt:variant>
    </vt:vector>
  </HeadingPairs>
  <TitlesOfParts>
    <vt:vector size="1" baseType="lpstr">
      <vt:lpstr>LINEAMIENTO DE PARTICIPACIÓN CIUDADANA</vt:lpstr>
    </vt:vector>
  </TitlesOfParts>
  <Company/>
  <LinksUpToDate>false</LinksUpToDate>
  <CharactersWithSpaces>114805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 DE PARTICIPACIÓN CIUDADANA</dc:title>
  <dc:subject/>
  <dc:creator>Viviana Mateus Moreno</dc:creator>
  <cp:keywords/>
  <dc:description/>
  <cp:lastModifiedBy>Office</cp:lastModifiedBy>
  <cp:revision>59</cp:revision>
  <cp:lastPrinted>2025-11-12T16:01:00Z</cp:lastPrinted>
  <dcterms:created xsi:type="dcterms:W3CDTF">2025-10-15T19:47:00Z</dcterms:created>
  <dcterms:modified xsi:type="dcterms:W3CDTF">2025-11-12T16:01:00Z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0x0101001032B962429DFB4887451C158D50C223</vt:lpwstr>
  </property>
  <property fmtid="{D5CDD505-2E9C-101B-9397-08002B2CF9AE}" pid="3" name="MediaServiceImageTags">
    <vt:lpwstr/>
  </property>
</Properties>
</file>